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40ED" w14:textId="77777777" w:rsidR="00357568" w:rsidRPr="00CD03A1" w:rsidRDefault="005D354B" w:rsidP="00982687">
      <w:pPr>
        <w:jc w:val="center"/>
        <w:rPr>
          <w:rFonts w:cs="Arial"/>
          <w:b/>
          <w:color w:val="000000"/>
          <w:sz w:val="28"/>
          <w:szCs w:val="22"/>
        </w:rPr>
      </w:pPr>
      <w:bookmarkStart w:id="0" w:name="_GoBack"/>
      <w:bookmarkEnd w:id="0"/>
      <w:r w:rsidRPr="00CD03A1">
        <w:rPr>
          <w:rFonts w:cs="Arial"/>
          <w:color w:val="FFFFFF" w:themeColor="background1"/>
        </w:rPr>
        <w:t>D</w:t>
      </w:r>
      <w:r w:rsidR="00F1578F" w:rsidRPr="00CD03A1">
        <w:rPr>
          <w:rFonts w:cs="Arial"/>
          <w:b/>
          <w:color w:val="000000"/>
          <w:sz w:val="28"/>
          <w:szCs w:val="22"/>
        </w:rPr>
        <w:t xml:space="preserve">EQUALITY DELIVERY SYSTEM 2023 </w:t>
      </w:r>
      <w:r w:rsidR="000D37B2" w:rsidRPr="00CD03A1">
        <w:rPr>
          <w:rFonts w:cs="Arial"/>
          <w:b/>
          <w:color w:val="000000"/>
          <w:sz w:val="28"/>
          <w:szCs w:val="22"/>
        </w:rPr>
        <w:t>–</w:t>
      </w:r>
      <w:r w:rsidR="00F1578F" w:rsidRPr="00CD03A1">
        <w:rPr>
          <w:rFonts w:cs="Arial"/>
          <w:b/>
          <w:color w:val="000000"/>
          <w:sz w:val="28"/>
          <w:szCs w:val="22"/>
        </w:rPr>
        <w:t xml:space="preserve"> </w:t>
      </w:r>
      <w:r w:rsidR="000D37B2" w:rsidRPr="00CD03A1">
        <w:rPr>
          <w:rFonts w:cs="Arial"/>
          <w:b/>
          <w:color w:val="000000"/>
          <w:sz w:val="28"/>
          <w:szCs w:val="22"/>
        </w:rPr>
        <w:t>20</w:t>
      </w:r>
      <w:r w:rsidR="00F1578F" w:rsidRPr="00CD03A1">
        <w:rPr>
          <w:rFonts w:cs="Arial"/>
          <w:b/>
          <w:color w:val="000000"/>
          <w:sz w:val="28"/>
          <w:szCs w:val="22"/>
        </w:rPr>
        <w:t>24</w:t>
      </w:r>
    </w:p>
    <w:p w14:paraId="6356A8E0" w14:textId="77777777" w:rsidR="00357568" w:rsidRPr="00CD03A1" w:rsidRDefault="00357568" w:rsidP="008B2919">
      <w:pPr>
        <w:widowControl w:val="0"/>
        <w:autoSpaceDE w:val="0"/>
        <w:autoSpaceDN w:val="0"/>
        <w:rPr>
          <w:rFonts w:eastAsia="Calibri" w:cs="Arial"/>
          <w:b/>
          <w:color w:val="auto"/>
        </w:rPr>
      </w:pPr>
    </w:p>
    <w:p w14:paraId="0E997EFB" w14:textId="77777777" w:rsidR="00357568" w:rsidRPr="00CD03A1" w:rsidRDefault="00A67351" w:rsidP="00357568">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rPr>
      </w:pPr>
      <w:r w:rsidRPr="00CD03A1">
        <w:rPr>
          <w:rFonts w:ascii="Arial" w:hAnsi="Arial" w:cs="Arial"/>
          <w:b/>
          <w:sz w:val="22"/>
          <w:szCs w:val="22"/>
        </w:rPr>
        <w:t>1</w:t>
      </w:r>
      <w:r w:rsidR="00357568" w:rsidRPr="00CD03A1">
        <w:rPr>
          <w:rFonts w:ascii="Arial" w:hAnsi="Arial" w:cs="Arial"/>
          <w:b/>
          <w:color w:val="00B050"/>
          <w:sz w:val="22"/>
          <w:szCs w:val="22"/>
        </w:rPr>
        <w:tab/>
      </w:r>
      <w:r w:rsidR="00017794" w:rsidRPr="00CD03A1">
        <w:rPr>
          <w:rFonts w:ascii="Arial" w:hAnsi="Arial" w:cs="Arial"/>
          <w:b/>
        </w:rPr>
        <w:t>EXECUTIVE SUMMARY</w:t>
      </w:r>
    </w:p>
    <w:p w14:paraId="31A92259" w14:textId="77777777" w:rsidR="00440A16" w:rsidRPr="00CD03A1" w:rsidRDefault="00440A16" w:rsidP="00440A16">
      <w:pPr>
        <w:pStyle w:val="xxmsonormal"/>
        <w:shd w:val="clear" w:color="auto" w:fill="FFFFFF"/>
        <w:rPr>
          <w:rFonts w:ascii="Arial" w:eastAsia="Calibri" w:hAnsi="Arial" w:cs="Arial"/>
        </w:rPr>
      </w:pPr>
    </w:p>
    <w:p w14:paraId="40978EE4" w14:textId="1A04F1AE" w:rsidR="00A938A4" w:rsidRPr="00B80449" w:rsidRDefault="00A938A4" w:rsidP="00A938A4">
      <w:pPr>
        <w:pStyle w:val="xxmsonormal"/>
        <w:shd w:val="clear" w:color="auto" w:fill="FFFFFF"/>
        <w:rPr>
          <w:rFonts w:ascii="Arial" w:eastAsia="Calibri" w:hAnsi="Arial" w:cs="Arial"/>
          <w:b/>
        </w:rPr>
      </w:pPr>
      <w:r w:rsidRPr="00B80449">
        <w:rPr>
          <w:rFonts w:ascii="Arial" w:eastAsia="Calibri" w:hAnsi="Arial" w:cs="Arial"/>
          <w:b/>
        </w:rPr>
        <w:t xml:space="preserve">This report provides the </w:t>
      </w:r>
      <w:r w:rsidR="008F56AE">
        <w:rPr>
          <w:rFonts w:ascii="Arial" w:eastAsia="Calibri" w:hAnsi="Arial" w:cs="Arial"/>
          <w:b/>
        </w:rPr>
        <w:t>Board of Directors</w:t>
      </w:r>
      <w:r w:rsidRPr="00B80449">
        <w:rPr>
          <w:rFonts w:ascii="Arial" w:eastAsia="Calibri" w:hAnsi="Arial" w:cs="Arial"/>
          <w:b/>
        </w:rPr>
        <w:t>:</w:t>
      </w:r>
    </w:p>
    <w:p w14:paraId="1151A383" w14:textId="77777777" w:rsidR="00A938A4" w:rsidRPr="00CD03A1" w:rsidRDefault="00A938A4" w:rsidP="00384C0F">
      <w:pPr>
        <w:pStyle w:val="xxmsonormal"/>
        <w:numPr>
          <w:ilvl w:val="0"/>
          <w:numId w:val="29"/>
        </w:numPr>
        <w:shd w:val="clear" w:color="auto" w:fill="FFFFFF"/>
        <w:rPr>
          <w:rFonts w:ascii="Arial" w:eastAsia="Calibri" w:hAnsi="Arial" w:cs="Arial"/>
        </w:rPr>
      </w:pPr>
      <w:r w:rsidRPr="00CD03A1">
        <w:rPr>
          <w:rFonts w:ascii="Arial" w:eastAsia="Calibri" w:hAnsi="Arial" w:cs="Arial"/>
        </w:rPr>
        <w:t>A summary of actions from the previous</w:t>
      </w:r>
      <w:r w:rsidR="00BE2233" w:rsidRPr="00CD03A1">
        <w:rPr>
          <w:rFonts w:ascii="Arial" w:eastAsia="Calibri" w:hAnsi="Arial" w:cs="Arial"/>
        </w:rPr>
        <w:t xml:space="preserve"> Equality Delivery System</w:t>
      </w:r>
      <w:r w:rsidRPr="00CD03A1">
        <w:rPr>
          <w:rFonts w:ascii="Arial" w:eastAsia="Calibri" w:hAnsi="Arial" w:cs="Arial"/>
        </w:rPr>
        <w:t xml:space="preserve"> </w:t>
      </w:r>
      <w:r w:rsidR="00BE2233" w:rsidRPr="00CD03A1">
        <w:rPr>
          <w:rFonts w:ascii="Arial" w:eastAsia="Calibri" w:hAnsi="Arial" w:cs="Arial"/>
        </w:rPr>
        <w:t xml:space="preserve">(EDS </w:t>
      </w:r>
      <w:r w:rsidRPr="00CD03A1">
        <w:rPr>
          <w:rFonts w:ascii="Arial" w:eastAsia="Calibri" w:hAnsi="Arial" w:cs="Arial"/>
        </w:rPr>
        <w:t>2022-23)</w:t>
      </w:r>
    </w:p>
    <w:p w14:paraId="03FA9489" w14:textId="77777777" w:rsidR="00A938A4" w:rsidRPr="00CD03A1" w:rsidRDefault="00A938A4" w:rsidP="00384C0F">
      <w:pPr>
        <w:pStyle w:val="xxmsonormal"/>
        <w:numPr>
          <w:ilvl w:val="0"/>
          <w:numId w:val="29"/>
        </w:numPr>
        <w:shd w:val="clear" w:color="auto" w:fill="FFFFFF"/>
        <w:rPr>
          <w:rFonts w:ascii="Arial" w:eastAsia="Calibri" w:hAnsi="Arial" w:cs="Arial"/>
        </w:rPr>
      </w:pPr>
      <w:r w:rsidRPr="00CD03A1">
        <w:rPr>
          <w:rFonts w:ascii="Arial" w:eastAsia="Calibri" w:hAnsi="Arial" w:cs="Arial"/>
        </w:rPr>
        <w:t xml:space="preserve">Oversight of the </w:t>
      </w:r>
      <w:r w:rsidR="00BE2233" w:rsidRPr="00CD03A1">
        <w:rPr>
          <w:rFonts w:ascii="Arial" w:eastAsia="Calibri" w:hAnsi="Arial" w:cs="Arial"/>
        </w:rPr>
        <w:t xml:space="preserve">EDS </w:t>
      </w:r>
      <w:r w:rsidRPr="00CD03A1">
        <w:rPr>
          <w:rFonts w:ascii="Arial" w:eastAsia="Calibri" w:hAnsi="Arial" w:cs="Arial"/>
        </w:rPr>
        <w:t>Report for 202</w:t>
      </w:r>
      <w:r w:rsidR="00BE2233" w:rsidRPr="00CD03A1">
        <w:rPr>
          <w:rFonts w:ascii="Arial" w:eastAsia="Calibri" w:hAnsi="Arial" w:cs="Arial"/>
        </w:rPr>
        <w:t>3-202</w:t>
      </w:r>
      <w:r w:rsidRPr="00CD03A1">
        <w:rPr>
          <w:rFonts w:ascii="Arial" w:eastAsia="Calibri" w:hAnsi="Arial" w:cs="Arial"/>
        </w:rPr>
        <w:t>4</w:t>
      </w:r>
    </w:p>
    <w:p w14:paraId="3F210B3C" w14:textId="77777777" w:rsidR="00EC7CD7" w:rsidRDefault="00A938A4" w:rsidP="00384C0F">
      <w:pPr>
        <w:pStyle w:val="xxmsonormal"/>
        <w:numPr>
          <w:ilvl w:val="0"/>
          <w:numId w:val="29"/>
        </w:numPr>
        <w:shd w:val="clear" w:color="auto" w:fill="FFFFFF"/>
        <w:rPr>
          <w:rFonts w:ascii="Arial" w:eastAsia="Calibri" w:hAnsi="Arial" w:cs="Arial"/>
          <w:lang w:bidi="en-US"/>
        </w:rPr>
      </w:pPr>
      <w:r w:rsidRPr="00CD03A1">
        <w:rPr>
          <w:rFonts w:ascii="Arial" w:eastAsia="Calibri" w:hAnsi="Arial" w:cs="Arial"/>
          <w:lang w:bidi="en-US"/>
        </w:rPr>
        <w:t xml:space="preserve">Actions for </w:t>
      </w:r>
      <w:r w:rsidR="0038450B" w:rsidRPr="00CD03A1">
        <w:rPr>
          <w:rFonts w:ascii="Arial" w:eastAsia="Calibri" w:hAnsi="Arial" w:cs="Arial"/>
          <w:lang w:bidi="en-US"/>
        </w:rPr>
        <w:t>2024, which</w:t>
      </w:r>
      <w:r w:rsidR="00985BD2" w:rsidRPr="00CD03A1">
        <w:rPr>
          <w:rFonts w:ascii="Arial" w:eastAsia="Calibri" w:hAnsi="Arial" w:cs="Arial"/>
          <w:lang w:bidi="en-US"/>
        </w:rPr>
        <w:t xml:space="preserve"> ha</w:t>
      </w:r>
      <w:r w:rsidR="00982687">
        <w:rPr>
          <w:rFonts w:ascii="Arial" w:eastAsia="Calibri" w:hAnsi="Arial" w:cs="Arial"/>
          <w:lang w:bidi="en-US"/>
        </w:rPr>
        <w:t>ve</w:t>
      </w:r>
      <w:r w:rsidR="00985BD2" w:rsidRPr="00CD03A1">
        <w:rPr>
          <w:rFonts w:ascii="Arial" w:eastAsia="Calibri" w:hAnsi="Arial" w:cs="Arial"/>
          <w:lang w:bidi="en-US"/>
        </w:rPr>
        <w:t xml:space="preserve"> been</w:t>
      </w:r>
      <w:r w:rsidRPr="00CD03A1">
        <w:rPr>
          <w:rFonts w:ascii="Arial" w:eastAsia="Calibri" w:hAnsi="Arial" w:cs="Arial"/>
          <w:lang w:bidi="en-US"/>
        </w:rPr>
        <w:t xml:space="preserve"> developed using stakeholder feedback</w:t>
      </w:r>
      <w:r w:rsidR="00EC7CD7">
        <w:rPr>
          <w:rFonts w:ascii="Arial" w:eastAsia="Calibri" w:hAnsi="Arial" w:cs="Arial"/>
          <w:lang w:bidi="en-US"/>
        </w:rPr>
        <w:t xml:space="preserve">. </w:t>
      </w:r>
    </w:p>
    <w:p w14:paraId="71B8D0DD" w14:textId="77777777" w:rsidR="00A938A4" w:rsidRPr="00CD03A1" w:rsidRDefault="00A938A4" w:rsidP="00BD4ABF">
      <w:pPr>
        <w:pStyle w:val="xxmsonormal"/>
        <w:shd w:val="clear" w:color="auto" w:fill="FFFFFF"/>
        <w:ind w:left="1146"/>
        <w:jc w:val="both"/>
        <w:rPr>
          <w:rFonts w:ascii="Arial" w:eastAsia="Calibri" w:hAnsi="Arial" w:cs="Arial"/>
        </w:rPr>
      </w:pPr>
    </w:p>
    <w:p w14:paraId="5A31A6D8" w14:textId="77777777" w:rsidR="00440A16" w:rsidRDefault="00BD4ABF" w:rsidP="00BD4ABF">
      <w:pPr>
        <w:pStyle w:val="xxmsonormal"/>
        <w:shd w:val="clear" w:color="auto" w:fill="FFFFFF"/>
        <w:jc w:val="both"/>
        <w:rPr>
          <w:rFonts w:ascii="Arial" w:eastAsia="Calibri" w:hAnsi="Arial" w:cs="Arial"/>
        </w:rPr>
      </w:pPr>
      <w:r w:rsidRPr="00CD03A1">
        <w:rPr>
          <w:rFonts w:ascii="Arial" w:eastAsia="Calibri" w:hAnsi="Arial" w:cs="Arial"/>
        </w:rPr>
        <w:t xml:space="preserve">The </w:t>
      </w:r>
      <w:r w:rsidR="00985BD2" w:rsidRPr="00CD03A1">
        <w:rPr>
          <w:rFonts w:ascii="Arial" w:eastAsia="Calibri" w:hAnsi="Arial" w:cs="Arial"/>
        </w:rPr>
        <w:t>p</w:t>
      </w:r>
      <w:r w:rsidRPr="00CD03A1">
        <w:rPr>
          <w:rFonts w:ascii="Arial" w:eastAsia="Calibri" w:hAnsi="Arial" w:cs="Arial"/>
        </w:rPr>
        <w:t xml:space="preserve">urpose of the EDS is to help local NHS systems and organisations to review and improve their performance for people with characteristics protected by the Equality Act (2010). </w:t>
      </w:r>
      <w:r w:rsidR="00440A16" w:rsidRPr="00CD03A1">
        <w:rPr>
          <w:rFonts w:ascii="Arial" w:eastAsia="Calibri" w:hAnsi="Arial" w:cs="Arial"/>
        </w:rPr>
        <w:t>Th</w:t>
      </w:r>
      <w:r w:rsidRPr="00CD03A1">
        <w:rPr>
          <w:rFonts w:ascii="Arial" w:eastAsia="Calibri" w:hAnsi="Arial" w:cs="Arial"/>
        </w:rPr>
        <w:t>is</w:t>
      </w:r>
      <w:r w:rsidR="00440A16" w:rsidRPr="00CD03A1">
        <w:rPr>
          <w:rFonts w:ascii="Arial" w:eastAsia="Calibri" w:hAnsi="Arial" w:cs="Arial"/>
        </w:rPr>
        <w:t xml:space="preserve"> report </w:t>
      </w:r>
      <w:r w:rsidRPr="00CD03A1">
        <w:rPr>
          <w:rFonts w:ascii="Arial" w:eastAsia="Calibri" w:hAnsi="Arial" w:cs="Arial"/>
        </w:rPr>
        <w:t>evidences</w:t>
      </w:r>
      <w:r w:rsidR="00440A16" w:rsidRPr="00CD03A1">
        <w:rPr>
          <w:rFonts w:ascii="Arial" w:eastAsia="Calibri" w:hAnsi="Arial" w:cs="Arial"/>
        </w:rPr>
        <w:t xml:space="preserve"> EPUT</w:t>
      </w:r>
      <w:r w:rsidR="00B763F4" w:rsidRPr="00CD03A1">
        <w:rPr>
          <w:rFonts w:ascii="Arial" w:eastAsia="Calibri" w:hAnsi="Arial" w:cs="Arial"/>
        </w:rPr>
        <w:t xml:space="preserve">’s </w:t>
      </w:r>
      <w:r w:rsidRPr="00CD03A1">
        <w:rPr>
          <w:rFonts w:ascii="Arial" w:eastAsia="Calibri" w:hAnsi="Arial" w:cs="Arial"/>
        </w:rPr>
        <w:t>implementation of</w:t>
      </w:r>
      <w:r w:rsidR="00B763F4" w:rsidRPr="00CD03A1">
        <w:rPr>
          <w:rFonts w:ascii="Arial" w:eastAsia="Calibri" w:hAnsi="Arial" w:cs="Arial"/>
        </w:rPr>
        <w:t xml:space="preserve"> equality, inclusion and wellbeing</w:t>
      </w:r>
      <w:r w:rsidRPr="00CD03A1">
        <w:rPr>
          <w:rFonts w:ascii="Arial" w:eastAsia="Calibri" w:hAnsi="Arial" w:cs="Arial"/>
        </w:rPr>
        <w:t xml:space="preserve"> initiatives and projects throughout the year. This is graded </w:t>
      </w:r>
      <w:r w:rsidR="00B763F4" w:rsidRPr="00CD03A1">
        <w:rPr>
          <w:rFonts w:ascii="Arial" w:eastAsia="Calibri" w:hAnsi="Arial" w:cs="Arial"/>
        </w:rPr>
        <w:t>by EPUT stakeholders, both those using our services and</w:t>
      </w:r>
      <w:r w:rsidRPr="00CD03A1">
        <w:rPr>
          <w:rFonts w:ascii="Arial" w:eastAsia="Calibri" w:hAnsi="Arial" w:cs="Arial"/>
        </w:rPr>
        <w:t xml:space="preserve"> </w:t>
      </w:r>
      <w:r w:rsidR="0010288F">
        <w:rPr>
          <w:rFonts w:ascii="Arial" w:eastAsia="Calibri" w:hAnsi="Arial" w:cs="Arial"/>
        </w:rPr>
        <w:t xml:space="preserve">from </w:t>
      </w:r>
      <w:r w:rsidRPr="00CD03A1">
        <w:rPr>
          <w:rFonts w:ascii="Arial" w:eastAsia="Calibri" w:hAnsi="Arial" w:cs="Arial"/>
        </w:rPr>
        <w:t>within</w:t>
      </w:r>
      <w:r w:rsidR="00B763F4" w:rsidRPr="00CD03A1">
        <w:rPr>
          <w:rFonts w:ascii="Arial" w:eastAsia="Calibri" w:hAnsi="Arial" w:cs="Arial"/>
        </w:rPr>
        <w:t xml:space="preserve"> our workforce.  </w:t>
      </w:r>
      <w:r w:rsidR="00440A16" w:rsidRPr="00CD03A1">
        <w:rPr>
          <w:rFonts w:ascii="Arial" w:eastAsia="Calibri" w:hAnsi="Arial" w:cs="Arial"/>
        </w:rPr>
        <w:t>Th</w:t>
      </w:r>
      <w:r w:rsidRPr="00CD03A1">
        <w:rPr>
          <w:rFonts w:ascii="Arial" w:eastAsia="Calibri" w:hAnsi="Arial" w:cs="Arial"/>
        </w:rPr>
        <w:t xml:space="preserve">e feedback from engaging with stakeholders </w:t>
      </w:r>
      <w:r w:rsidR="00817A57">
        <w:rPr>
          <w:rFonts w:ascii="Arial" w:eastAsia="Calibri" w:hAnsi="Arial" w:cs="Arial"/>
        </w:rPr>
        <w:t xml:space="preserve">informs </w:t>
      </w:r>
      <w:r w:rsidRPr="00CD03A1">
        <w:rPr>
          <w:rFonts w:ascii="Arial" w:eastAsia="Calibri" w:hAnsi="Arial" w:cs="Arial"/>
        </w:rPr>
        <w:t xml:space="preserve">the </w:t>
      </w:r>
      <w:r w:rsidR="00B763F4" w:rsidRPr="00CD03A1">
        <w:rPr>
          <w:rFonts w:ascii="Arial" w:eastAsia="Calibri" w:hAnsi="Arial" w:cs="Arial"/>
        </w:rPr>
        <w:t xml:space="preserve">actions proposed as part of the action plan in Appendix A and EPUT’s wider equality and inclusion strategy in line with the Public Sector Equality Duty (2010). </w:t>
      </w:r>
    </w:p>
    <w:p w14:paraId="3DDA9059" w14:textId="77777777" w:rsidR="00EC7CD7" w:rsidRDefault="00EC7CD7" w:rsidP="00EC7CD7">
      <w:pPr>
        <w:pStyle w:val="xxmsonormal"/>
        <w:shd w:val="clear" w:color="auto" w:fill="FFFFFF"/>
        <w:jc w:val="both"/>
        <w:rPr>
          <w:rFonts w:ascii="Arial" w:eastAsia="Calibri" w:hAnsi="Arial" w:cs="Arial"/>
        </w:rPr>
      </w:pPr>
    </w:p>
    <w:p w14:paraId="04E0850C" w14:textId="77777777" w:rsidR="00EC7CD7" w:rsidRPr="00EC7CD7" w:rsidRDefault="00EC7CD7" w:rsidP="00EC7CD7">
      <w:pPr>
        <w:pStyle w:val="xxmsonormal"/>
        <w:shd w:val="clear" w:color="auto" w:fill="FFFFFF"/>
        <w:jc w:val="both"/>
        <w:rPr>
          <w:rFonts w:ascii="Arial" w:eastAsia="Calibri" w:hAnsi="Arial" w:cs="Arial"/>
        </w:rPr>
      </w:pPr>
      <w:r w:rsidRPr="00EC7CD7">
        <w:rPr>
          <w:rFonts w:ascii="Arial" w:eastAsia="Calibri" w:hAnsi="Arial" w:cs="Arial"/>
        </w:rPr>
        <w:t>We as a Trust have s</w:t>
      </w:r>
      <w:r>
        <w:rPr>
          <w:rFonts w:ascii="Arial" w:eastAsia="Calibri" w:hAnsi="Arial" w:cs="Arial"/>
        </w:rPr>
        <w:t xml:space="preserve">een an </w:t>
      </w:r>
      <w:r w:rsidRPr="002A10F8">
        <w:rPr>
          <w:rFonts w:ascii="Arial" w:eastAsia="Calibri" w:hAnsi="Arial" w:cs="Arial"/>
          <w:b/>
        </w:rPr>
        <w:t>improved</w:t>
      </w:r>
      <w:r>
        <w:rPr>
          <w:rFonts w:ascii="Arial" w:eastAsia="Calibri" w:hAnsi="Arial" w:cs="Arial"/>
        </w:rPr>
        <w:t xml:space="preserve"> </w:t>
      </w:r>
      <w:proofErr w:type="gramStart"/>
      <w:r>
        <w:rPr>
          <w:rFonts w:ascii="Arial" w:eastAsia="Calibri" w:hAnsi="Arial" w:cs="Arial"/>
        </w:rPr>
        <w:t>EDS</w:t>
      </w:r>
      <w:proofErr w:type="gramEnd"/>
      <w:r>
        <w:rPr>
          <w:rFonts w:ascii="Arial" w:eastAsia="Calibri" w:hAnsi="Arial" w:cs="Arial"/>
        </w:rPr>
        <w:t xml:space="preserve"> overall score for EPUT, from </w:t>
      </w:r>
      <w:r w:rsidRPr="002A10F8">
        <w:rPr>
          <w:rFonts w:ascii="Arial" w:eastAsia="Calibri" w:hAnsi="Arial" w:cs="Arial"/>
          <w:b/>
        </w:rPr>
        <w:t xml:space="preserve">“Developing” to “Achieving”. </w:t>
      </w:r>
      <w:r w:rsidRPr="00EC7CD7">
        <w:rPr>
          <w:rFonts w:ascii="Arial" w:eastAsia="Calibri" w:hAnsi="Arial" w:cs="Arial"/>
        </w:rPr>
        <w:t>Feedback from our stakeh</w:t>
      </w:r>
      <w:r w:rsidR="002A10F8">
        <w:rPr>
          <w:rFonts w:ascii="Arial" w:eastAsia="Calibri" w:hAnsi="Arial" w:cs="Arial"/>
        </w:rPr>
        <w:t>olders has been developed into Action P</w:t>
      </w:r>
      <w:r w:rsidRPr="00EC7CD7">
        <w:rPr>
          <w:rFonts w:ascii="Arial" w:eastAsia="Calibri" w:hAnsi="Arial" w:cs="Arial"/>
        </w:rPr>
        <w:t xml:space="preserve">lans for the Trust, which will be part of our wider </w:t>
      </w:r>
      <w:r w:rsidR="002A10F8">
        <w:rPr>
          <w:rFonts w:ascii="Arial" w:eastAsia="Calibri" w:hAnsi="Arial" w:cs="Arial"/>
        </w:rPr>
        <w:t>People and Education Strategy</w:t>
      </w:r>
      <w:r w:rsidRPr="00EC7CD7">
        <w:rPr>
          <w:rFonts w:ascii="Arial" w:eastAsia="Calibri" w:hAnsi="Arial" w:cs="Arial"/>
        </w:rPr>
        <w:t xml:space="preserve"> and </w:t>
      </w:r>
      <w:r w:rsidR="00817A57">
        <w:rPr>
          <w:rFonts w:ascii="Arial" w:eastAsia="Calibri" w:hAnsi="Arial" w:cs="Arial"/>
        </w:rPr>
        <w:t xml:space="preserve">inform our actions for the </w:t>
      </w:r>
      <w:r w:rsidRPr="00EC7CD7">
        <w:rPr>
          <w:rFonts w:ascii="Arial" w:eastAsia="Calibri" w:hAnsi="Arial" w:cs="Arial"/>
        </w:rPr>
        <w:t>NHS EDI Improvement Plan in 2024.</w:t>
      </w:r>
    </w:p>
    <w:p w14:paraId="345CC140" w14:textId="77777777" w:rsidR="00EC7CD7" w:rsidRDefault="00EC7CD7" w:rsidP="00BD4ABF">
      <w:pPr>
        <w:pStyle w:val="xxmsonormal"/>
        <w:shd w:val="clear" w:color="auto" w:fill="FFFFFF"/>
        <w:jc w:val="both"/>
        <w:rPr>
          <w:rFonts w:ascii="Arial" w:eastAsia="Calibri" w:hAnsi="Arial" w:cs="Arial"/>
        </w:rPr>
      </w:pPr>
    </w:p>
    <w:p w14:paraId="656E8E50" w14:textId="77777777" w:rsidR="00EC7CD7" w:rsidRPr="00CD03A1" w:rsidRDefault="00EC7CD7" w:rsidP="00EC7CD7">
      <w:pPr>
        <w:pStyle w:val="xxmsonormal"/>
        <w:shd w:val="clear" w:color="auto" w:fill="FFFFFF"/>
        <w:rPr>
          <w:rFonts w:ascii="Arial" w:eastAsia="Calibri" w:hAnsi="Arial" w:cs="Arial"/>
          <w:lang w:bidi="en-US"/>
        </w:rPr>
      </w:pPr>
      <w:r>
        <w:rPr>
          <w:rFonts w:ascii="Arial" w:eastAsia="Calibri" w:hAnsi="Arial" w:cs="Arial"/>
          <w:lang w:bidi="en-US"/>
        </w:rPr>
        <w:t>Following approval, thi</w:t>
      </w:r>
      <w:r w:rsidRPr="00CD03A1">
        <w:rPr>
          <w:rFonts w:ascii="Arial" w:eastAsia="Calibri" w:hAnsi="Arial" w:cs="Arial"/>
          <w:lang w:bidi="en-US"/>
        </w:rPr>
        <w:t xml:space="preserve">s will be </w:t>
      </w:r>
      <w:r>
        <w:rPr>
          <w:rFonts w:ascii="Arial" w:eastAsia="Calibri" w:hAnsi="Arial" w:cs="Arial"/>
          <w:lang w:bidi="en-US"/>
        </w:rPr>
        <w:t>submitted</w:t>
      </w:r>
      <w:r w:rsidRPr="00CD03A1">
        <w:rPr>
          <w:rFonts w:ascii="Arial" w:eastAsia="Calibri" w:hAnsi="Arial" w:cs="Arial"/>
          <w:lang w:bidi="en-US"/>
        </w:rPr>
        <w:t xml:space="preserve"> to </w:t>
      </w:r>
      <w:proofErr w:type="gramStart"/>
      <w:r w:rsidRPr="00CD03A1">
        <w:rPr>
          <w:rFonts w:ascii="Arial" w:eastAsia="Calibri" w:hAnsi="Arial" w:cs="Arial"/>
          <w:lang w:bidi="en-US"/>
        </w:rPr>
        <w:t>Mid</w:t>
      </w:r>
      <w:proofErr w:type="gramEnd"/>
      <w:r w:rsidRPr="00CD03A1">
        <w:rPr>
          <w:rFonts w:ascii="Arial" w:eastAsia="Calibri" w:hAnsi="Arial" w:cs="Arial"/>
          <w:lang w:bidi="en-US"/>
        </w:rPr>
        <w:t xml:space="preserve"> and South Essex (MSE) Integrated Care System (ICS)</w:t>
      </w:r>
      <w:r w:rsidR="00817A57">
        <w:rPr>
          <w:rFonts w:ascii="Arial" w:eastAsia="Calibri" w:hAnsi="Arial" w:cs="Arial"/>
          <w:lang w:bidi="en-US"/>
        </w:rPr>
        <w:t>, to develop a wider system plan</w:t>
      </w:r>
      <w:r w:rsidR="002A10F8">
        <w:rPr>
          <w:rFonts w:ascii="Arial" w:eastAsia="Calibri" w:hAnsi="Arial" w:cs="Arial"/>
          <w:lang w:bidi="en-US"/>
        </w:rPr>
        <w:t xml:space="preserve"> and </w:t>
      </w:r>
      <w:r w:rsidR="002A10F8" w:rsidRPr="00CD03A1">
        <w:rPr>
          <w:rFonts w:ascii="Arial" w:eastAsia="Calibri" w:hAnsi="Arial" w:cs="Arial"/>
          <w:lang w:bidi="en-US"/>
        </w:rPr>
        <w:t xml:space="preserve">published on 29 </w:t>
      </w:r>
      <w:r w:rsidR="002A10F8">
        <w:rPr>
          <w:rFonts w:ascii="Arial" w:eastAsia="Calibri" w:hAnsi="Arial" w:cs="Arial"/>
          <w:lang w:bidi="en-US"/>
        </w:rPr>
        <w:t>February 2024.</w:t>
      </w:r>
    </w:p>
    <w:p w14:paraId="5D5679A3" w14:textId="77777777" w:rsidR="00357568" w:rsidRPr="00CD03A1" w:rsidRDefault="00357568" w:rsidP="00BD4ABF">
      <w:pPr>
        <w:pStyle w:val="xxmsonormal"/>
        <w:shd w:val="clear" w:color="auto" w:fill="FFFFFF"/>
        <w:jc w:val="both"/>
        <w:rPr>
          <w:rFonts w:ascii="Arial" w:hAnsi="Arial" w:cs="Arial"/>
          <w:b/>
        </w:rPr>
      </w:pPr>
    </w:p>
    <w:p w14:paraId="5985559A" w14:textId="77777777" w:rsidR="00357568" w:rsidRPr="00CD03A1" w:rsidRDefault="00357568" w:rsidP="00357568">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rPr>
      </w:pPr>
      <w:r w:rsidRPr="00CD03A1">
        <w:rPr>
          <w:rFonts w:ascii="Arial" w:hAnsi="Arial" w:cs="Arial"/>
          <w:b/>
        </w:rPr>
        <w:t>2</w:t>
      </w:r>
      <w:r w:rsidRPr="00CD03A1">
        <w:rPr>
          <w:rFonts w:ascii="Arial" w:hAnsi="Arial" w:cs="Arial"/>
          <w:b/>
        </w:rPr>
        <w:tab/>
      </w:r>
      <w:r w:rsidR="00017794" w:rsidRPr="00CD03A1">
        <w:rPr>
          <w:rFonts w:ascii="Arial" w:hAnsi="Arial" w:cs="Arial"/>
          <w:b/>
        </w:rPr>
        <w:t>BACKGROUND</w:t>
      </w:r>
    </w:p>
    <w:p w14:paraId="6B31EAA8" w14:textId="77777777" w:rsidR="00357568" w:rsidRPr="00CD03A1" w:rsidRDefault="00357568" w:rsidP="00357568">
      <w:pPr>
        <w:pStyle w:val="xxmsonormal"/>
        <w:shd w:val="clear" w:color="auto" w:fill="FFFFFF"/>
        <w:rPr>
          <w:rFonts w:ascii="Arial" w:hAnsi="Arial" w:cs="Arial"/>
          <w:b/>
        </w:rPr>
      </w:pPr>
    </w:p>
    <w:p w14:paraId="75041694" w14:textId="5172F02C" w:rsidR="00E76CFB" w:rsidRPr="00CD03A1" w:rsidRDefault="00E76CFB" w:rsidP="007D470D">
      <w:pPr>
        <w:jc w:val="both"/>
        <w:rPr>
          <w:rFonts w:cs="Arial"/>
          <w:color w:val="000000"/>
          <w:lang w:eastAsia="en-GB"/>
        </w:rPr>
      </w:pPr>
      <w:r w:rsidRPr="00CD03A1">
        <w:rPr>
          <w:rFonts w:cs="Arial"/>
          <w:color w:val="000000"/>
          <w:lang w:eastAsia="en-GB"/>
        </w:rPr>
        <w:t>The Equality Delivery System (EDS</w:t>
      </w:r>
      <w:r w:rsidR="007B6C90" w:rsidRPr="00CD03A1">
        <w:rPr>
          <w:rFonts w:cs="Arial"/>
          <w:color w:val="000000"/>
          <w:lang w:eastAsia="en-GB"/>
        </w:rPr>
        <w:t>)</w:t>
      </w:r>
      <w:r w:rsidRPr="00CD03A1">
        <w:rPr>
          <w:rFonts w:cs="Arial"/>
          <w:color w:val="000000"/>
          <w:lang w:eastAsia="en-GB"/>
        </w:rPr>
        <w:t xml:space="preserve"> is a tool designed</w:t>
      </w:r>
      <w:r w:rsidR="00F45B3A">
        <w:rPr>
          <w:rFonts w:cs="Arial"/>
          <w:color w:val="000000"/>
          <w:lang w:eastAsia="en-GB"/>
        </w:rPr>
        <w:t xml:space="preserve"> by NHS England</w:t>
      </w:r>
      <w:r w:rsidRPr="00CD03A1">
        <w:rPr>
          <w:rFonts w:cs="Arial"/>
          <w:color w:val="000000"/>
          <w:lang w:eastAsia="en-GB"/>
        </w:rPr>
        <w:t xml:space="preserve"> to support the NHS in </w:t>
      </w:r>
      <w:r w:rsidR="00A14CC3" w:rsidRPr="00CD03A1">
        <w:rPr>
          <w:rFonts w:cs="Arial"/>
          <w:color w:val="000000"/>
          <w:lang w:eastAsia="en-GB"/>
        </w:rPr>
        <w:t>making improvements on equality, diversity</w:t>
      </w:r>
      <w:r w:rsidR="00EC7CD7">
        <w:rPr>
          <w:rFonts w:cs="Arial"/>
          <w:color w:val="000000"/>
          <w:lang w:eastAsia="en-GB"/>
        </w:rPr>
        <w:t>, wellbeing</w:t>
      </w:r>
      <w:r w:rsidR="00A14CC3" w:rsidRPr="00CD03A1">
        <w:rPr>
          <w:rFonts w:cs="Arial"/>
          <w:color w:val="000000"/>
          <w:lang w:eastAsia="en-GB"/>
        </w:rPr>
        <w:t xml:space="preserve"> and inclusion for the benefit of</w:t>
      </w:r>
      <w:r w:rsidR="00F74106">
        <w:rPr>
          <w:rFonts w:cs="Arial"/>
          <w:color w:val="000000"/>
          <w:lang w:eastAsia="en-GB"/>
        </w:rPr>
        <w:t xml:space="preserve"> patients</w:t>
      </w:r>
      <w:r w:rsidR="00A14CC3" w:rsidRPr="00CD03A1">
        <w:rPr>
          <w:rFonts w:cs="Arial"/>
          <w:color w:val="000000"/>
          <w:lang w:eastAsia="en-GB"/>
        </w:rPr>
        <w:t xml:space="preserve"> </w:t>
      </w:r>
      <w:r w:rsidR="00F74106">
        <w:rPr>
          <w:rFonts w:cs="Arial"/>
          <w:color w:val="000000"/>
          <w:lang w:eastAsia="en-GB"/>
        </w:rPr>
        <w:t>and staff</w:t>
      </w:r>
      <w:r w:rsidR="00A14CC3" w:rsidRPr="00CD03A1">
        <w:rPr>
          <w:rFonts w:cs="Arial"/>
          <w:color w:val="000000"/>
          <w:lang w:eastAsia="en-GB"/>
        </w:rPr>
        <w:t xml:space="preserve">. In addition, it </w:t>
      </w:r>
      <w:r w:rsidRPr="00CD03A1">
        <w:rPr>
          <w:rFonts w:cs="Arial"/>
          <w:color w:val="000000"/>
          <w:lang w:eastAsia="en-GB"/>
        </w:rPr>
        <w:t>respond</w:t>
      </w:r>
      <w:r w:rsidR="00A14CC3" w:rsidRPr="00CD03A1">
        <w:rPr>
          <w:rFonts w:cs="Arial"/>
          <w:color w:val="000000"/>
          <w:lang w:eastAsia="en-GB"/>
        </w:rPr>
        <w:t>s</w:t>
      </w:r>
      <w:r w:rsidRPr="00CD03A1">
        <w:rPr>
          <w:rFonts w:cs="Arial"/>
          <w:color w:val="000000"/>
          <w:lang w:eastAsia="en-GB"/>
        </w:rPr>
        <w:t xml:space="preserve"> to </w:t>
      </w:r>
      <w:r w:rsidR="00A14CC3" w:rsidRPr="00CD03A1">
        <w:rPr>
          <w:rFonts w:cs="Arial"/>
          <w:color w:val="000000"/>
          <w:lang w:eastAsia="en-GB"/>
        </w:rPr>
        <w:t xml:space="preserve">individuals and groups protected by </w:t>
      </w:r>
      <w:r w:rsidR="00BD4ABF" w:rsidRPr="00CD03A1">
        <w:rPr>
          <w:rFonts w:cs="Arial"/>
          <w:color w:val="000000"/>
          <w:lang w:eastAsia="en-GB"/>
        </w:rPr>
        <w:t>the Equality</w:t>
      </w:r>
      <w:r w:rsidRPr="00CD03A1">
        <w:rPr>
          <w:rFonts w:cs="Arial"/>
          <w:color w:val="000000"/>
          <w:lang w:eastAsia="en-GB"/>
        </w:rPr>
        <w:t xml:space="preserve"> Act 2010</w:t>
      </w:r>
      <w:r w:rsidR="00A14CC3" w:rsidRPr="00CD03A1">
        <w:rPr>
          <w:rFonts w:cs="Arial"/>
          <w:color w:val="000000"/>
          <w:lang w:eastAsia="en-GB"/>
        </w:rPr>
        <w:t xml:space="preserve"> and supports </w:t>
      </w:r>
      <w:r w:rsidR="00BD4ABF" w:rsidRPr="00CD03A1">
        <w:rPr>
          <w:rFonts w:cs="Arial"/>
          <w:color w:val="000000"/>
          <w:lang w:eastAsia="en-GB"/>
        </w:rPr>
        <w:t>our organisation in</w:t>
      </w:r>
      <w:r w:rsidR="00A14CC3" w:rsidRPr="00CD03A1">
        <w:rPr>
          <w:rFonts w:cs="Arial"/>
          <w:color w:val="000000"/>
          <w:lang w:eastAsia="en-GB"/>
        </w:rPr>
        <w:t xml:space="preserve"> meeting </w:t>
      </w:r>
      <w:r w:rsidR="00201BDE" w:rsidRPr="00CD03A1">
        <w:rPr>
          <w:rFonts w:cs="Arial"/>
          <w:color w:val="000000"/>
          <w:lang w:eastAsia="en-GB"/>
        </w:rPr>
        <w:t>our</w:t>
      </w:r>
      <w:r w:rsidRPr="00CD03A1">
        <w:rPr>
          <w:rFonts w:cs="Arial"/>
          <w:color w:val="000000"/>
          <w:lang w:eastAsia="en-GB"/>
        </w:rPr>
        <w:t xml:space="preserve"> Public</w:t>
      </w:r>
      <w:r w:rsidR="00201BDE" w:rsidRPr="00CD03A1">
        <w:rPr>
          <w:rFonts w:cs="Arial"/>
          <w:color w:val="000000"/>
          <w:lang w:eastAsia="en-GB"/>
        </w:rPr>
        <w:t xml:space="preserve"> Sector Equality Duties</w:t>
      </w:r>
      <w:r w:rsidR="00F74106">
        <w:rPr>
          <w:rFonts w:cs="Arial"/>
          <w:color w:val="000000"/>
          <w:lang w:eastAsia="en-GB"/>
        </w:rPr>
        <w:t>. It focuses on two areas</w:t>
      </w:r>
      <w:r w:rsidR="008E59DE">
        <w:rPr>
          <w:rFonts w:cs="Arial"/>
          <w:color w:val="000000"/>
          <w:lang w:eastAsia="en-GB"/>
        </w:rPr>
        <w:t>,</w:t>
      </w:r>
      <w:r w:rsidRPr="00CD03A1">
        <w:rPr>
          <w:rFonts w:cs="Arial"/>
          <w:color w:val="000000"/>
          <w:lang w:eastAsia="en-GB"/>
        </w:rPr>
        <w:t xml:space="preserve"> </w:t>
      </w:r>
      <w:r w:rsidR="008E59DE">
        <w:rPr>
          <w:rFonts w:cs="Arial"/>
          <w:color w:val="000000"/>
          <w:lang w:eastAsia="en-GB"/>
        </w:rPr>
        <w:t>‘</w:t>
      </w:r>
      <w:r w:rsidRPr="00CD03A1">
        <w:rPr>
          <w:rFonts w:cs="Arial"/>
          <w:color w:val="000000"/>
          <w:lang w:eastAsia="en-GB"/>
        </w:rPr>
        <w:t>commissioned</w:t>
      </w:r>
      <w:r w:rsidR="008E59DE">
        <w:rPr>
          <w:rFonts w:cs="Arial"/>
          <w:color w:val="000000"/>
          <w:lang w:eastAsia="en-GB"/>
        </w:rPr>
        <w:t>’</w:t>
      </w:r>
      <w:r w:rsidRPr="00CD03A1">
        <w:rPr>
          <w:rFonts w:cs="Arial"/>
          <w:color w:val="000000"/>
          <w:lang w:eastAsia="en-GB"/>
        </w:rPr>
        <w:t xml:space="preserve"> or </w:t>
      </w:r>
      <w:r w:rsidR="008E59DE">
        <w:rPr>
          <w:rFonts w:cs="Arial"/>
          <w:color w:val="000000"/>
          <w:lang w:eastAsia="en-GB"/>
        </w:rPr>
        <w:t>‘</w:t>
      </w:r>
      <w:r w:rsidRPr="00CD03A1">
        <w:rPr>
          <w:rFonts w:cs="Arial"/>
          <w:color w:val="000000"/>
          <w:lang w:eastAsia="en-GB"/>
        </w:rPr>
        <w:t>provided services</w:t>
      </w:r>
      <w:r w:rsidR="008E59DE">
        <w:rPr>
          <w:rFonts w:cs="Arial"/>
          <w:color w:val="000000"/>
          <w:lang w:eastAsia="en-GB"/>
        </w:rPr>
        <w:t>’</w:t>
      </w:r>
      <w:r w:rsidRPr="00CD03A1">
        <w:rPr>
          <w:rFonts w:cs="Arial"/>
          <w:color w:val="000000"/>
          <w:lang w:eastAsia="en-GB"/>
        </w:rPr>
        <w:t>, and workforce health and wellbeing. Whilst th</w:t>
      </w:r>
      <w:r w:rsidR="004A2E0B" w:rsidRPr="00CD03A1">
        <w:rPr>
          <w:rFonts w:cs="Arial"/>
          <w:color w:val="000000"/>
          <w:lang w:eastAsia="en-GB"/>
        </w:rPr>
        <w:t>is framework is</w:t>
      </w:r>
      <w:r w:rsidR="00BD4ABF" w:rsidRPr="00CD03A1">
        <w:rPr>
          <w:rFonts w:cs="Arial"/>
          <w:color w:val="000000"/>
          <w:lang w:eastAsia="en-GB"/>
        </w:rPr>
        <w:t xml:space="preserve"> referred to as </w:t>
      </w:r>
      <w:r w:rsidRPr="00CD03A1">
        <w:rPr>
          <w:rFonts w:cs="Arial"/>
          <w:color w:val="000000"/>
          <w:lang w:eastAsia="en-GB"/>
        </w:rPr>
        <w:t>“EDS2022”</w:t>
      </w:r>
      <w:r w:rsidR="000D37B2" w:rsidRPr="00CD03A1">
        <w:rPr>
          <w:rFonts w:cs="Arial"/>
          <w:color w:val="000000"/>
          <w:lang w:eastAsia="en-GB"/>
        </w:rPr>
        <w:t xml:space="preserve"> </w:t>
      </w:r>
      <w:r w:rsidR="00F74106">
        <w:rPr>
          <w:rFonts w:cs="Arial"/>
          <w:color w:val="000000"/>
          <w:lang w:eastAsia="en-GB"/>
        </w:rPr>
        <w:t>based on</w:t>
      </w:r>
      <w:r w:rsidR="00201BDE" w:rsidRPr="00CD03A1">
        <w:rPr>
          <w:rFonts w:cs="Arial"/>
          <w:color w:val="000000"/>
          <w:lang w:eastAsia="en-GB"/>
        </w:rPr>
        <w:t xml:space="preserve"> the last date of revision</w:t>
      </w:r>
      <w:r w:rsidR="00BD4ABF" w:rsidRPr="00CD03A1">
        <w:rPr>
          <w:rFonts w:cs="Arial"/>
          <w:color w:val="000000"/>
          <w:lang w:eastAsia="en-GB"/>
        </w:rPr>
        <w:t>,</w:t>
      </w:r>
      <w:r w:rsidRPr="00CD03A1">
        <w:rPr>
          <w:rFonts w:cs="Arial"/>
          <w:color w:val="000000"/>
          <w:lang w:eastAsia="en-GB"/>
        </w:rPr>
        <w:t xml:space="preserve"> this will be </w:t>
      </w:r>
      <w:r w:rsidR="000D37B2" w:rsidRPr="00CD03A1">
        <w:rPr>
          <w:rFonts w:cs="Arial"/>
          <w:color w:val="000000"/>
          <w:lang w:eastAsia="en-GB"/>
        </w:rPr>
        <w:t>referred to</w:t>
      </w:r>
      <w:r w:rsidR="00BD4ABF" w:rsidRPr="00CD03A1">
        <w:rPr>
          <w:rFonts w:cs="Arial"/>
          <w:color w:val="000000"/>
          <w:lang w:eastAsia="en-GB"/>
        </w:rPr>
        <w:t xml:space="preserve"> as</w:t>
      </w:r>
      <w:r w:rsidR="008E59DE">
        <w:rPr>
          <w:rFonts w:cs="Arial"/>
          <w:color w:val="000000"/>
          <w:lang w:eastAsia="en-GB"/>
        </w:rPr>
        <w:t xml:space="preserve"> ‘EDS’</w:t>
      </w:r>
      <w:r w:rsidRPr="00CD03A1">
        <w:rPr>
          <w:rFonts w:cs="Arial"/>
          <w:color w:val="000000"/>
          <w:lang w:eastAsia="en-GB"/>
        </w:rPr>
        <w:t xml:space="preserve"> in this report</w:t>
      </w:r>
      <w:r w:rsidR="000D37B2" w:rsidRPr="00CD03A1">
        <w:rPr>
          <w:rFonts w:cs="Arial"/>
          <w:color w:val="000000"/>
          <w:lang w:eastAsia="en-GB"/>
        </w:rPr>
        <w:t xml:space="preserve"> to </w:t>
      </w:r>
      <w:r w:rsidR="00201BDE" w:rsidRPr="00CD03A1">
        <w:rPr>
          <w:rFonts w:cs="Arial"/>
          <w:color w:val="000000"/>
          <w:lang w:eastAsia="en-GB"/>
        </w:rPr>
        <w:t>clearly show this report is for our progress in 2023.</w:t>
      </w:r>
    </w:p>
    <w:p w14:paraId="38E32D2B" w14:textId="77777777" w:rsidR="00E76CFB" w:rsidRPr="00CD03A1" w:rsidRDefault="00E76CFB" w:rsidP="007D470D">
      <w:pPr>
        <w:jc w:val="both"/>
        <w:rPr>
          <w:rFonts w:cs="Arial"/>
          <w:color w:val="000000"/>
          <w:lang w:eastAsia="en-GB"/>
        </w:rPr>
      </w:pPr>
    </w:p>
    <w:p w14:paraId="7E4898C5" w14:textId="77777777" w:rsidR="000D37B2" w:rsidRPr="00CD03A1" w:rsidRDefault="006164C9" w:rsidP="007D470D">
      <w:pPr>
        <w:jc w:val="both"/>
        <w:rPr>
          <w:rFonts w:cs="Arial"/>
          <w:color w:val="000000"/>
          <w:lang w:eastAsia="en-GB"/>
        </w:rPr>
      </w:pPr>
      <w:r>
        <w:rPr>
          <w:rFonts w:cs="Arial"/>
          <w:color w:val="000000"/>
          <w:lang w:eastAsia="en-GB"/>
        </w:rPr>
        <w:t xml:space="preserve">Completion of the </w:t>
      </w:r>
      <w:r w:rsidR="00E76CFB" w:rsidRPr="00CD03A1">
        <w:rPr>
          <w:rFonts w:cs="Arial"/>
          <w:color w:val="000000"/>
          <w:lang w:eastAsia="en-GB"/>
        </w:rPr>
        <w:t>EDS</w:t>
      </w:r>
      <w:r w:rsidR="00D76862" w:rsidRPr="00CD03A1">
        <w:rPr>
          <w:rFonts w:cs="Arial"/>
          <w:color w:val="000000"/>
          <w:lang w:eastAsia="en-GB"/>
        </w:rPr>
        <w:t xml:space="preserve"> is </w:t>
      </w:r>
      <w:r w:rsidR="00E76CFB" w:rsidRPr="00CD03A1">
        <w:rPr>
          <w:rFonts w:cs="Arial"/>
          <w:color w:val="000000"/>
          <w:lang w:eastAsia="en-GB"/>
        </w:rPr>
        <w:t>a requirement for NHS provider organisations</w:t>
      </w:r>
      <w:r>
        <w:rPr>
          <w:rFonts w:cs="Arial"/>
          <w:color w:val="000000"/>
          <w:lang w:eastAsia="en-GB"/>
        </w:rPr>
        <w:t xml:space="preserve">. </w:t>
      </w:r>
      <w:r w:rsidR="00E76CFB" w:rsidRPr="00CD03A1">
        <w:rPr>
          <w:rFonts w:cs="Arial"/>
          <w:color w:val="000000"/>
          <w:lang w:eastAsia="en-GB"/>
        </w:rPr>
        <w:t>The EDS is included in the NHS standard contract and organisations use the summary report template (</w:t>
      </w:r>
      <w:r w:rsidR="00E76CFB" w:rsidRPr="00CD03A1">
        <w:rPr>
          <w:rFonts w:cs="Arial"/>
          <w:b/>
          <w:color w:val="000000"/>
          <w:lang w:eastAsia="en-GB"/>
        </w:rPr>
        <w:t>Appendix A</w:t>
      </w:r>
      <w:r w:rsidR="00E76CFB" w:rsidRPr="00CD03A1">
        <w:rPr>
          <w:rFonts w:cs="Arial"/>
          <w:color w:val="000000"/>
          <w:lang w:eastAsia="en-GB"/>
        </w:rPr>
        <w:t>) to produce and publish a summary of their equality and inclusion implementation</w:t>
      </w:r>
      <w:r w:rsidR="00201BDE" w:rsidRPr="00CD03A1">
        <w:rPr>
          <w:rFonts w:cs="Arial"/>
          <w:color w:val="000000"/>
          <w:lang w:eastAsia="en-GB"/>
        </w:rPr>
        <w:t>.</w:t>
      </w:r>
      <w:r w:rsidR="00FB30F0" w:rsidRPr="00CD03A1">
        <w:rPr>
          <w:rFonts w:cs="Arial"/>
          <w:color w:val="000000"/>
          <w:lang w:eastAsia="en-GB"/>
        </w:rPr>
        <w:t xml:space="preserve"> </w:t>
      </w:r>
      <w:r w:rsidR="000D37B2" w:rsidRPr="00CD03A1">
        <w:rPr>
          <w:rFonts w:cs="Arial"/>
          <w:color w:val="000000"/>
          <w:lang w:eastAsia="en-GB"/>
        </w:rPr>
        <w:t xml:space="preserve">This process involves the collection of evidence since the submission of the previous report on our progress </w:t>
      </w:r>
      <w:r w:rsidR="00201BDE" w:rsidRPr="00CD03A1">
        <w:rPr>
          <w:rFonts w:cs="Arial"/>
          <w:color w:val="000000"/>
          <w:lang w:eastAsia="en-GB"/>
        </w:rPr>
        <w:t>(</w:t>
      </w:r>
      <w:r w:rsidR="000D37B2" w:rsidRPr="00CD03A1">
        <w:rPr>
          <w:rFonts w:cs="Arial"/>
          <w:color w:val="000000"/>
          <w:lang w:eastAsia="en-GB"/>
        </w:rPr>
        <w:t xml:space="preserve">implementing </w:t>
      </w:r>
      <w:r w:rsidR="00F05415" w:rsidRPr="00CD03A1">
        <w:rPr>
          <w:rFonts w:cs="Arial"/>
          <w:color w:val="000000"/>
          <w:lang w:eastAsia="en-GB"/>
        </w:rPr>
        <w:t xml:space="preserve">and embedding </w:t>
      </w:r>
      <w:r w:rsidR="000D37B2" w:rsidRPr="00CD03A1">
        <w:rPr>
          <w:rFonts w:cs="Arial"/>
          <w:color w:val="000000"/>
          <w:lang w:eastAsia="en-GB"/>
        </w:rPr>
        <w:t>equality, inclusion and wellbeing in EPUT</w:t>
      </w:r>
      <w:r w:rsidR="00201BDE" w:rsidRPr="00CD03A1">
        <w:rPr>
          <w:rFonts w:cs="Arial"/>
          <w:color w:val="000000"/>
          <w:lang w:eastAsia="en-GB"/>
        </w:rPr>
        <w:t>)</w:t>
      </w:r>
      <w:r w:rsidR="000D37B2" w:rsidRPr="00CD03A1">
        <w:rPr>
          <w:rFonts w:cs="Arial"/>
          <w:color w:val="000000"/>
          <w:lang w:eastAsia="en-GB"/>
        </w:rPr>
        <w:t>. This evidence is then presented to stakeholder volunteers for scoring, and takes place across three domains</w:t>
      </w:r>
      <w:r w:rsidR="00017794" w:rsidRPr="00CD03A1">
        <w:rPr>
          <w:rFonts w:cs="Arial"/>
          <w:color w:val="000000"/>
          <w:lang w:eastAsia="en-GB"/>
        </w:rPr>
        <w:t>:</w:t>
      </w:r>
      <w:r w:rsidR="000D37B2" w:rsidRPr="00CD03A1">
        <w:rPr>
          <w:rFonts w:cs="Arial"/>
          <w:color w:val="000000"/>
          <w:lang w:eastAsia="en-GB"/>
        </w:rPr>
        <w:t xml:space="preserve"> </w:t>
      </w:r>
    </w:p>
    <w:p w14:paraId="4219A8B7" w14:textId="77777777" w:rsidR="000D37B2" w:rsidRPr="00CD03A1" w:rsidRDefault="000D37B2" w:rsidP="007D470D">
      <w:pPr>
        <w:jc w:val="both"/>
        <w:rPr>
          <w:rFonts w:cs="Arial"/>
          <w:color w:val="auto"/>
          <w:lang w:eastAsia="en-GB"/>
        </w:rPr>
      </w:pPr>
    </w:p>
    <w:p w14:paraId="6D6A44BA" w14:textId="77777777" w:rsidR="000D37B2" w:rsidRPr="00CD03A1" w:rsidRDefault="007A284F" w:rsidP="00384C0F">
      <w:pPr>
        <w:pStyle w:val="ListParagraph"/>
        <w:numPr>
          <w:ilvl w:val="0"/>
          <w:numId w:val="27"/>
        </w:numPr>
        <w:adjustRightInd w:val="0"/>
        <w:ind w:left="714" w:hanging="357"/>
        <w:jc w:val="both"/>
        <w:rPr>
          <w:rFonts w:eastAsia="Calibri" w:cs="Arial"/>
          <w:color w:val="auto"/>
          <w:lang w:val="en-US" w:eastAsia="en-GB"/>
        </w:rPr>
      </w:pPr>
      <w:r w:rsidRPr="00CD03A1">
        <w:rPr>
          <w:rFonts w:eastAsia="Calibri" w:cs="Arial"/>
          <w:b/>
          <w:color w:val="auto"/>
          <w:lang w:val="en-US" w:eastAsia="en-GB"/>
        </w:rPr>
        <w:t xml:space="preserve">Domain One: </w:t>
      </w:r>
      <w:r w:rsidR="000D37B2" w:rsidRPr="00CD03A1">
        <w:rPr>
          <w:rFonts w:eastAsia="Calibri" w:cs="Arial"/>
          <w:b/>
          <w:color w:val="auto"/>
          <w:lang w:val="en-US" w:eastAsia="en-GB"/>
        </w:rPr>
        <w:t>Co</w:t>
      </w:r>
      <w:r w:rsidRPr="00CD03A1">
        <w:rPr>
          <w:rFonts w:eastAsia="Calibri" w:cs="Arial"/>
          <w:b/>
          <w:color w:val="auto"/>
          <w:lang w:val="en-US" w:eastAsia="en-GB"/>
        </w:rPr>
        <w:t>mmissioned or Provided Services</w:t>
      </w:r>
      <w:r w:rsidR="000D37B2" w:rsidRPr="00CD03A1">
        <w:rPr>
          <w:rFonts w:eastAsia="Calibri" w:cs="Arial"/>
          <w:color w:val="auto"/>
          <w:lang w:val="en-US" w:eastAsia="en-GB"/>
        </w:rPr>
        <w:t xml:space="preserve"> </w:t>
      </w:r>
      <w:r w:rsidRPr="00CD03A1">
        <w:rPr>
          <w:rFonts w:eastAsia="Calibri" w:cs="Arial"/>
          <w:color w:val="auto"/>
          <w:lang w:val="en-US" w:eastAsia="en-GB"/>
        </w:rPr>
        <w:t>Le</w:t>
      </w:r>
      <w:r w:rsidR="00017794" w:rsidRPr="00CD03A1">
        <w:rPr>
          <w:rFonts w:eastAsia="Calibri" w:cs="Arial"/>
          <w:color w:val="auto"/>
          <w:lang w:val="en-US" w:eastAsia="en-GB"/>
        </w:rPr>
        <w:t xml:space="preserve">d </w:t>
      </w:r>
      <w:r w:rsidR="000D37B2" w:rsidRPr="00CD03A1">
        <w:rPr>
          <w:rFonts w:eastAsia="Calibri" w:cs="Arial"/>
          <w:color w:val="auto"/>
          <w:lang w:val="en-US" w:eastAsia="en-GB"/>
        </w:rPr>
        <w:t xml:space="preserve">by the Patient Experience Team and graded by </w:t>
      </w:r>
      <w:r w:rsidR="004A2E0B" w:rsidRPr="00CD03A1">
        <w:rPr>
          <w:rFonts w:eastAsia="Calibri" w:cs="Arial"/>
          <w:color w:val="auto"/>
          <w:lang w:val="en-US" w:eastAsia="en-GB"/>
        </w:rPr>
        <w:t>patient, carers</w:t>
      </w:r>
      <w:r w:rsidR="00017794" w:rsidRPr="00CD03A1">
        <w:rPr>
          <w:rFonts w:eastAsia="Calibri" w:cs="Arial"/>
          <w:color w:val="auto"/>
          <w:lang w:val="en-US" w:eastAsia="en-GB"/>
        </w:rPr>
        <w:t xml:space="preserve"> </w:t>
      </w:r>
      <w:r w:rsidR="004A2E0B" w:rsidRPr="00CD03A1">
        <w:rPr>
          <w:rFonts w:eastAsia="Calibri" w:cs="Arial"/>
          <w:color w:val="auto"/>
          <w:lang w:val="en-US" w:eastAsia="en-GB"/>
        </w:rPr>
        <w:t>and volunteers</w:t>
      </w:r>
      <w:r w:rsidR="000D37B2" w:rsidRPr="00CD03A1">
        <w:rPr>
          <w:rFonts w:eastAsia="Calibri" w:cs="Arial"/>
          <w:color w:val="auto"/>
          <w:lang w:val="en-US" w:eastAsia="en-GB"/>
        </w:rPr>
        <w:t xml:space="preserve">. </w:t>
      </w:r>
    </w:p>
    <w:p w14:paraId="20DB8204" w14:textId="77777777" w:rsidR="000D37B2" w:rsidRPr="00CD03A1" w:rsidRDefault="007A284F" w:rsidP="00384C0F">
      <w:pPr>
        <w:pStyle w:val="ListParagraph"/>
        <w:numPr>
          <w:ilvl w:val="0"/>
          <w:numId w:val="27"/>
        </w:numPr>
        <w:adjustRightInd w:val="0"/>
        <w:ind w:left="714" w:hanging="357"/>
        <w:jc w:val="both"/>
        <w:rPr>
          <w:rFonts w:eastAsia="Calibri" w:cs="Arial"/>
          <w:color w:val="auto"/>
          <w:lang w:val="en-US" w:eastAsia="en-GB"/>
        </w:rPr>
      </w:pPr>
      <w:r w:rsidRPr="00CD03A1">
        <w:rPr>
          <w:rFonts w:eastAsia="Calibri" w:cs="Arial"/>
          <w:b/>
          <w:color w:val="auto"/>
          <w:lang w:val="en-US" w:eastAsia="en-GB"/>
        </w:rPr>
        <w:t>Domain Two: Workforce Health and Wellbeing</w:t>
      </w:r>
      <w:r w:rsidR="000D37B2" w:rsidRPr="00CD03A1">
        <w:rPr>
          <w:rFonts w:eastAsia="Calibri" w:cs="Arial"/>
          <w:color w:val="auto"/>
          <w:lang w:val="en-US" w:eastAsia="en-GB"/>
        </w:rPr>
        <w:t xml:space="preserve"> </w:t>
      </w:r>
      <w:r w:rsidRPr="00CD03A1">
        <w:rPr>
          <w:rFonts w:eastAsia="Calibri" w:cs="Arial"/>
          <w:color w:val="auto"/>
          <w:lang w:val="en-US" w:eastAsia="en-GB"/>
        </w:rPr>
        <w:t>Le</w:t>
      </w:r>
      <w:r w:rsidR="00017794" w:rsidRPr="00CD03A1">
        <w:rPr>
          <w:rFonts w:eastAsia="Calibri" w:cs="Arial"/>
          <w:color w:val="auto"/>
          <w:lang w:val="en-US" w:eastAsia="en-GB"/>
        </w:rPr>
        <w:t xml:space="preserve">d </w:t>
      </w:r>
      <w:r w:rsidR="000D37B2" w:rsidRPr="00CD03A1">
        <w:rPr>
          <w:rFonts w:eastAsia="Calibri" w:cs="Arial"/>
          <w:color w:val="auto"/>
          <w:lang w:val="en-US" w:eastAsia="en-GB"/>
        </w:rPr>
        <w:t xml:space="preserve">by the Employee Experience Team and graded by staff volunteers. </w:t>
      </w:r>
    </w:p>
    <w:p w14:paraId="2017A367" w14:textId="77777777" w:rsidR="000D37B2" w:rsidRPr="00CD03A1" w:rsidRDefault="007A284F" w:rsidP="00384C0F">
      <w:pPr>
        <w:pStyle w:val="ListParagraph"/>
        <w:numPr>
          <w:ilvl w:val="0"/>
          <w:numId w:val="27"/>
        </w:numPr>
        <w:adjustRightInd w:val="0"/>
        <w:ind w:left="714" w:hanging="357"/>
        <w:jc w:val="both"/>
        <w:rPr>
          <w:rFonts w:eastAsia="Calibri" w:cs="Arial"/>
          <w:b/>
          <w:color w:val="auto"/>
          <w:lang w:val="en-US" w:eastAsia="en-GB"/>
        </w:rPr>
      </w:pPr>
      <w:r w:rsidRPr="00CD03A1">
        <w:rPr>
          <w:rFonts w:eastAsia="Calibri" w:cs="Arial"/>
          <w:b/>
          <w:color w:val="auto"/>
          <w:lang w:val="en-US" w:eastAsia="en-GB"/>
        </w:rPr>
        <w:t xml:space="preserve">Domain Three: </w:t>
      </w:r>
      <w:r w:rsidR="000D37B2" w:rsidRPr="00CD03A1">
        <w:rPr>
          <w:rFonts w:eastAsia="Calibri" w:cs="Arial"/>
          <w:b/>
          <w:color w:val="auto"/>
          <w:lang w:val="en-US" w:eastAsia="en-GB"/>
        </w:rPr>
        <w:t xml:space="preserve">Inclusive Leadership </w:t>
      </w:r>
      <w:r w:rsidRPr="00CD03A1">
        <w:rPr>
          <w:rFonts w:eastAsia="Calibri" w:cs="Arial"/>
          <w:color w:val="auto"/>
          <w:lang w:val="en-US" w:eastAsia="en-GB"/>
        </w:rPr>
        <w:t>Le</w:t>
      </w:r>
      <w:r w:rsidR="00017794" w:rsidRPr="00CD03A1">
        <w:rPr>
          <w:rFonts w:eastAsia="Calibri" w:cs="Arial"/>
          <w:color w:val="auto"/>
          <w:lang w:val="en-US" w:eastAsia="en-GB"/>
        </w:rPr>
        <w:t xml:space="preserve">d </w:t>
      </w:r>
      <w:r w:rsidR="000D37B2" w:rsidRPr="00CD03A1">
        <w:rPr>
          <w:rFonts w:eastAsia="Calibri" w:cs="Arial"/>
          <w:color w:val="auto"/>
          <w:lang w:val="en-US" w:eastAsia="en-GB"/>
        </w:rPr>
        <w:t xml:space="preserve">by the Employee Experience Team and graded by an independent evaluator, peer reviewer </w:t>
      </w:r>
      <w:r w:rsidRPr="00CD03A1">
        <w:rPr>
          <w:rFonts w:eastAsia="Calibri" w:cs="Arial"/>
          <w:color w:val="auto"/>
          <w:lang w:val="en-US" w:eastAsia="en-GB"/>
        </w:rPr>
        <w:t>and</w:t>
      </w:r>
      <w:r w:rsidR="000D37B2" w:rsidRPr="00CD03A1">
        <w:rPr>
          <w:rFonts w:eastAsia="Calibri" w:cs="Arial"/>
          <w:color w:val="auto"/>
          <w:lang w:val="en-US" w:eastAsia="en-GB"/>
        </w:rPr>
        <w:t xml:space="preserve"> Trade Union representative.  </w:t>
      </w:r>
    </w:p>
    <w:p w14:paraId="45E478FD" w14:textId="77777777" w:rsidR="000D37B2" w:rsidRPr="00CD03A1" w:rsidRDefault="000D37B2" w:rsidP="007D470D">
      <w:pPr>
        <w:jc w:val="both"/>
        <w:rPr>
          <w:rFonts w:cs="Arial"/>
          <w:color w:val="000000"/>
          <w:lang w:eastAsia="en-GB"/>
        </w:rPr>
      </w:pPr>
    </w:p>
    <w:p w14:paraId="69026231" w14:textId="77777777" w:rsidR="000D37B2" w:rsidRPr="00CD03A1" w:rsidRDefault="00017794" w:rsidP="007D470D">
      <w:pPr>
        <w:jc w:val="both"/>
        <w:rPr>
          <w:rFonts w:cs="Arial"/>
          <w:color w:val="000000"/>
          <w:lang w:eastAsia="en-GB"/>
        </w:rPr>
      </w:pPr>
      <w:r w:rsidRPr="00CD03A1">
        <w:rPr>
          <w:rFonts w:cs="Arial"/>
          <w:color w:val="000000"/>
          <w:lang w:eastAsia="en-GB"/>
        </w:rPr>
        <w:lastRenderedPageBreak/>
        <w:t>A</w:t>
      </w:r>
      <w:r w:rsidR="000D37B2" w:rsidRPr="00CD03A1">
        <w:rPr>
          <w:rFonts w:cs="Arial"/>
          <w:color w:val="000000"/>
          <w:lang w:eastAsia="en-GB"/>
        </w:rPr>
        <w:t xml:space="preserve">ll three domains </w:t>
      </w:r>
      <w:r w:rsidR="00FF74B4" w:rsidRPr="00CD03A1">
        <w:rPr>
          <w:rFonts w:cs="Arial"/>
          <w:color w:val="000000"/>
          <w:lang w:eastAsia="en-GB"/>
        </w:rPr>
        <w:t xml:space="preserve">are </w:t>
      </w:r>
      <w:r w:rsidR="00A67351" w:rsidRPr="00CD03A1">
        <w:rPr>
          <w:rFonts w:cs="Arial"/>
          <w:color w:val="000000"/>
          <w:lang w:eastAsia="en-GB"/>
        </w:rPr>
        <w:t xml:space="preserve">graded </w:t>
      </w:r>
      <w:r w:rsidR="000D37B2" w:rsidRPr="00CD03A1">
        <w:rPr>
          <w:rFonts w:cs="Arial"/>
          <w:color w:val="000000"/>
          <w:lang w:eastAsia="en-GB"/>
        </w:rPr>
        <w:t>as</w:t>
      </w:r>
      <w:r w:rsidR="007A284F" w:rsidRPr="00CD03A1">
        <w:rPr>
          <w:rFonts w:cs="Arial"/>
          <w:color w:val="000000"/>
          <w:lang w:eastAsia="en-GB"/>
        </w:rPr>
        <w:t xml:space="preserve"> </w:t>
      </w:r>
      <w:r w:rsidR="007A284F" w:rsidRPr="00CD03A1">
        <w:rPr>
          <w:rFonts w:cs="Arial"/>
          <w:i/>
          <w:color w:val="000000"/>
          <w:lang w:eastAsia="en-GB"/>
        </w:rPr>
        <w:t>(from lowest to highest grade</w:t>
      </w:r>
      <w:r w:rsidR="00F74106">
        <w:rPr>
          <w:rFonts w:cs="Arial"/>
          <w:i/>
          <w:color w:val="000000"/>
          <w:lang w:eastAsia="en-GB"/>
        </w:rPr>
        <w:t xml:space="preserve"> with score</w:t>
      </w:r>
      <w:r w:rsidR="007A284F" w:rsidRPr="00CD03A1">
        <w:rPr>
          <w:rFonts w:cs="Arial"/>
          <w:i/>
          <w:color w:val="000000"/>
          <w:lang w:eastAsia="en-GB"/>
        </w:rPr>
        <w:t>)</w:t>
      </w:r>
      <w:r w:rsidR="000D37B2" w:rsidRPr="00CD03A1">
        <w:rPr>
          <w:rFonts w:cs="Arial"/>
          <w:i/>
          <w:color w:val="000000"/>
          <w:lang w:eastAsia="en-GB"/>
        </w:rPr>
        <w:t xml:space="preserve"> </w:t>
      </w:r>
      <w:r w:rsidR="000D37B2" w:rsidRPr="00CD03A1">
        <w:rPr>
          <w:rFonts w:cs="Arial"/>
          <w:b/>
          <w:i/>
          <w:color w:val="000000"/>
          <w:lang w:eastAsia="en-GB"/>
        </w:rPr>
        <w:t>Undeveloped</w:t>
      </w:r>
      <w:r w:rsidR="00EC339F">
        <w:rPr>
          <w:rFonts w:cs="Arial"/>
          <w:b/>
          <w:i/>
          <w:color w:val="000000"/>
          <w:lang w:eastAsia="en-GB"/>
        </w:rPr>
        <w:t xml:space="preserve"> (0)</w:t>
      </w:r>
      <w:r w:rsidR="000D37B2" w:rsidRPr="00CD03A1">
        <w:rPr>
          <w:rFonts w:cs="Arial"/>
          <w:b/>
          <w:i/>
          <w:color w:val="000000"/>
          <w:lang w:eastAsia="en-GB"/>
        </w:rPr>
        <w:t>, Developing</w:t>
      </w:r>
      <w:r w:rsidR="00EC339F">
        <w:rPr>
          <w:rFonts w:cs="Arial"/>
          <w:b/>
          <w:i/>
          <w:color w:val="000000"/>
          <w:lang w:eastAsia="en-GB"/>
        </w:rPr>
        <w:t xml:space="preserve"> (1)</w:t>
      </w:r>
      <w:r w:rsidR="000D37B2" w:rsidRPr="00CD03A1">
        <w:rPr>
          <w:rFonts w:cs="Arial"/>
          <w:b/>
          <w:i/>
          <w:color w:val="000000"/>
          <w:lang w:eastAsia="en-GB"/>
        </w:rPr>
        <w:t>, Achieving</w:t>
      </w:r>
      <w:r w:rsidR="00EC339F">
        <w:rPr>
          <w:rFonts w:cs="Arial"/>
          <w:b/>
          <w:i/>
          <w:color w:val="000000"/>
          <w:lang w:eastAsia="en-GB"/>
        </w:rPr>
        <w:t xml:space="preserve"> (2)</w:t>
      </w:r>
      <w:r w:rsidR="000D37B2" w:rsidRPr="00CD03A1">
        <w:rPr>
          <w:rFonts w:cs="Arial"/>
          <w:b/>
          <w:color w:val="000000"/>
          <w:lang w:eastAsia="en-GB"/>
        </w:rPr>
        <w:t xml:space="preserve"> or </w:t>
      </w:r>
      <w:r w:rsidR="000D37B2" w:rsidRPr="00CD03A1">
        <w:rPr>
          <w:rFonts w:cs="Arial"/>
          <w:b/>
          <w:i/>
          <w:color w:val="000000"/>
          <w:lang w:eastAsia="en-GB"/>
        </w:rPr>
        <w:t>Excelling</w:t>
      </w:r>
      <w:r w:rsidR="00EC339F">
        <w:rPr>
          <w:rFonts w:cs="Arial"/>
          <w:b/>
          <w:i/>
          <w:color w:val="000000"/>
          <w:lang w:eastAsia="en-GB"/>
        </w:rPr>
        <w:t xml:space="preserve"> (3)</w:t>
      </w:r>
      <w:r w:rsidR="000D37B2" w:rsidRPr="00CD03A1">
        <w:rPr>
          <w:rFonts w:cs="Arial"/>
          <w:i/>
          <w:color w:val="000000"/>
          <w:lang w:eastAsia="en-GB"/>
        </w:rPr>
        <w:t>.</w:t>
      </w:r>
      <w:r w:rsidR="00E27AE9" w:rsidRPr="00CD03A1">
        <w:rPr>
          <w:rFonts w:cs="Arial"/>
          <w:color w:val="000000"/>
          <w:lang w:eastAsia="en-GB"/>
        </w:rPr>
        <w:t xml:space="preserve"> In </w:t>
      </w:r>
      <w:r w:rsidR="007A284F" w:rsidRPr="00CD03A1">
        <w:rPr>
          <w:rFonts w:cs="Arial"/>
          <w:color w:val="000000"/>
          <w:lang w:eastAsia="en-GB"/>
        </w:rPr>
        <w:t>our previous report (2022-2023)</w:t>
      </w:r>
      <w:r w:rsidR="00E27AE9" w:rsidRPr="00CD03A1">
        <w:rPr>
          <w:rFonts w:cs="Arial"/>
          <w:color w:val="000000"/>
          <w:lang w:eastAsia="en-GB"/>
        </w:rPr>
        <w:t xml:space="preserve">, EPUT was graded as </w:t>
      </w:r>
      <w:r w:rsidRPr="00CD03A1">
        <w:rPr>
          <w:rFonts w:cs="Arial"/>
          <w:color w:val="000000"/>
          <w:lang w:eastAsia="en-GB"/>
        </w:rPr>
        <w:t>‘</w:t>
      </w:r>
      <w:r w:rsidR="00E27AE9" w:rsidRPr="00CD03A1">
        <w:rPr>
          <w:rFonts w:cs="Arial"/>
          <w:i/>
          <w:color w:val="000000"/>
          <w:lang w:eastAsia="en-GB"/>
        </w:rPr>
        <w:t>Developing</w:t>
      </w:r>
      <w:r w:rsidRPr="00CD03A1">
        <w:rPr>
          <w:rFonts w:cs="Arial"/>
          <w:i/>
          <w:color w:val="000000"/>
          <w:lang w:eastAsia="en-GB"/>
        </w:rPr>
        <w:t>’</w:t>
      </w:r>
      <w:r w:rsidR="00EC339F">
        <w:rPr>
          <w:rFonts w:cs="Arial"/>
          <w:i/>
          <w:color w:val="000000"/>
          <w:lang w:eastAsia="en-GB"/>
        </w:rPr>
        <w:t xml:space="preserve"> (19/33 overall score</w:t>
      </w:r>
      <w:r w:rsidR="00F74106">
        <w:rPr>
          <w:rFonts w:cs="Arial"/>
          <w:i/>
          <w:color w:val="000000"/>
          <w:lang w:eastAsia="en-GB"/>
        </w:rPr>
        <w:t xml:space="preserve">) </w:t>
      </w:r>
      <w:r w:rsidR="00F74106" w:rsidRPr="00CD03A1">
        <w:rPr>
          <w:rFonts w:cs="Arial"/>
          <w:i/>
          <w:color w:val="000000"/>
          <w:lang w:eastAsia="en-GB"/>
        </w:rPr>
        <w:t>by</w:t>
      </w:r>
      <w:r w:rsidR="00E27AE9" w:rsidRPr="00CD03A1">
        <w:rPr>
          <w:rFonts w:cs="Arial"/>
          <w:color w:val="000000"/>
          <w:lang w:eastAsia="en-GB"/>
        </w:rPr>
        <w:t xml:space="preserve"> stakeholders</w:t>
      </w:r>
      <w:r w:rsidR="007A284F" w:rsidRPr="00CD03A1">
        <w:rPr>
          <w:rFonts w:cs="Arial"/>
          <w:i/>
          <w:color w:val="000000"/>
          <w:lang w:eastAsia="en-GB"/>
        </w:rPr>
        <w:t>.</w:t>
      </w:r>
    </w:p>
    <w:p w14:paraId="1B7DDB4D" w14:textId="77777777" w:rsidR="000D37B2" w:rsidRPr="00CD03A1" w:rsidRDefault="000D37B2" w:rsidP="00E76CFB">
      <w:pPr>
        <w:jc w:val="both"/>
        <w:rPr>
          <w:rFonts w:cs="Arial"/>
          <w:color w:val="000000"/>
          <w:lang w:eastAsia="en-GB"/>
        </w:rPr>
      </w:pPr>
    </w:p>
    <w:p w14:paraId="4652E939" w14:textId="77777777" w:rsidR="00E76CFB" w:rsidRPr="00CD03A1" w:rsidRDefault="00017794" w:rsidP="00E76CFB">
      <w:pPr>
        <w:jc w:val="both"/>
        <w:rPr>
          <w:rFonts w:cs="Arial"/>
          <w:color w:val="000000"/>
          <w:lang w:eastAsia="en-GB"/>
        </w:rPr>
      </w:pPr>
      <w:r w:rsidRPr="00CD03A1">
        <w:rPr>
          <w:rFonts w:cs="Arial"/>
          <w:color w:val="000000"/>
          <w:lang w:eastAsia="en-GB"/>
        </w:rPr>
        <w:t>T</w:t>
      </w:r>
      <w:r w:rsidR="00E76CFB" w:rsidRPr="00CD03A1">
        <w:rPr>
          <w:rFonts w:cs="Arial"/>
          <w:color w:val="000000"/>
          <w:lang w:eastAsia="en-GB"/>
        </w:rPr>
        <w:t xml:space="preserve">he template also contains a summary of </w:t>
      </w:r>
      <w:r w:rsidR="006164C9">
        <w:rPr>
          <w:rFonts w:cs="Arial"/>
          <w:color w:val="000000"/>
          <w:lang w:eastAsia="en-GB"/>
        </w:rPr>
        <w:t xml:space="preserve">the actions agreed </w:t>
      </w:r>
      <w:r w:rsidR="00E76CFB" w:rsidRPr="00CD03A1">
        <w:rPr>
          <w:rFonts w:cs="Arial"/>
          <w:color w:val="000000"/>
          <w:lang w:eastAsia="en-GB"/>
        </w:rPr>
        <w:t xml:space="preserve">from the previous year and </w:t>
      </w:r>
      <w:r w:rsidR="006164C9">
        <w:rPr>
          <w:rFonts w:cs="Arial"/>
          <w:color w:val="000000"/>
          <w:lang w:eastAsia="en-GB"/>
        </w:rPr>
        <w:t xml:space="preserve">the </w:t>
      </w:r>
      <w:r w:rsidR="00E76CFB" w:rsidRPr="00CD03A1">
        <w:rPr>
          <w:rFonts w:cs="Arial"/>
          <w:color w:val="000000"/>
          <w:lang w:eastAsia="en-GB"/>
        </w:rPr>
        <w:t xml:space="preserve">steps taken to complete them, as well as new </w:t>
      </w:r>
      <w:r w:rsidR="006164C9">
        <w:rPr>
          <w:rFonts w:cs="Arial"/>
          <w:color w:val="000000"/>
          <w:lang w:eastAsia="en-GB"/>
        </w:rPr>
        <w:t xml:space="preserve">proposed </w:t>
      </w:r>
      <w:r w:rsidR="00E76CFB" w:rsidRPr="00CD03A1">
        <w:rPr>
          <w:rFonts w:cs="Arial"/>
          <w:color w:val="000000"/>
          <w:lang w:eastAsia="en-GB"/>
        </w:rPr>
        <w:t>actions for 2023 – 2024 based on stakeholder feedback</w:t>
      </w:r>
      <w:r w:rsidR="007A284F" w:rsidRPr="00CD03A1">
        <w:rPr>
          <w:rFonts w:cs="Arial"/>
          <w:color w:val="000000"/>
          <w:lang w:eastAsia="en-GB"/>
        </w:rPr>
        <w:t xml:space="preserve"> from this exercise</w:t>
      </w:r>
      <w:r w:rsidR="00E76CFB" w:rsidRPr="00CD03A1">
        <w:rPr>
          <w:rFonts w:cs="Arial"/>
          <w:color w:val="000000"/>
          <w:lang w:eastAsia="en-GB"/>
        </w:rPr>
        <w:t xml:space="preserve">. </w:t>
      </w:r>
    </w:p>
    <w:p w14:paraId="75C9F7C9" w14:textId="77777777" w:rsidR="00357568" w:rsidRPr="00CD03A1" w:rsidRDefault="00357568" w:rsidP="00357568">
      <w:pPr>
        <w:pStyle w:val="xxmsonormal"/>
        <w:shd w:val="clear" w:color="auto" w:fill="FFFFFF"/>
        <w:rPr>
          <w:rFonts w:ascii="Arial" w:hAnsi="Arial" w:cs="Arial"/>
          <w:color w:val="00B050"/>
        </w:rPr>
      </w:pPr>
    </w:p>
    <w:p w14:paraId="6033D02E" w14:textId="77777777" w:rsidR="00357568" w:rsidRPr="00CD03A1" w:rsidRDefault="00357568" w:rsidP="00357568">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color w:val="00B050"/>
        </w:rPr>
      </w:pPr>
      <w:r w:rsidRPr="00CD03A1">
        <w:rPr>
          <w:rFonts w:ascii="Arial" w:hAnsi="Arial" w:cs="Arial"/>
          <w:b/>
        </w:rPr>
        <w:t>4</w:t>
      </w:r>
      <w:r w:rsidRPr="00CD03A1">
        <w:rPr>
          <w:rFonts w:ascii="Arial" w:hAnsi="Arial" w:cs="Arial"/>
          <w:b/>
        </w:rPr>
        <w:tab/>
      </w:r>
      <w:r w:rsidR="00D76862" w:rsidRPr="00CD03A1">
        <w:rPr>
          <w:rFonts w:ascii="Arial" w:hAnsi="Arial" w:cs="Arial"/>
          <w:b/>
        </w:rPr>
        <w:t>ACTIONS FROM EDS 2022 - 2023</w:t>
      </w:r>
      <w:r w:rsidR="005D354B" w:rsidRPr="00CD03A1">
        <w:rPr>
          <w:rFonts w:ascii="Arial" w:hAnsi="Arial" w:cs="Arial"/>
          <w:b/>
        </w:rPr>
        <w:t xml:space="preserve"> </w:t>
      </w:r>
    </w:p>
    <w:p w14:paraId="3EC65FC9" w14:textId="77777777" w:rsidR="00357568" w:rsidRPr="00CD03A1" w:rsidRDefault="00357568" w:rsidP="00357568">
      <w:pPr>
        <w:pStyle w:val="xxmsonormal"/>
        <w:shd w:val="clear" w:color="auto" w:fill="FFFFFF"/>
        <w:jc w:val="both"/>
        <w:rPr>
          <w:rFonts w:ascii="Arial" w:hAnsi="Arial" w:cs="Arial"/>
          <w:color w:val="FF0000"/>
        </w:rPr>
      </w:pPr>
    </w:p>
    <w:p w14:paraId="5B556B26" w14:textId="77777777" w:rsidR="00001AB0" w:rsidRPr="00CD03A1" w:rsidRDefault="00001AB0" w:rsidP="00151C86">
      <w:pPr>
        <w:pStyle w:val="xxmsonormal"/>
        <w:shd w:val="clear" w:color="auto" w:fill="FFFFFF"/>
        <w:jc w:val="both"/>
        <w:rPr>
          <w:rFonts w:ascii="Arial" w:hAnsi="Arial" w:cs="Arial"/>
        </w:rPr>
      </w:pPr>
      <w:r w:rsidRPr="00CD03A1">
        <w:rPr>
          <w:rFonts w:ascii="Arial" w:hAnsi="Arial" w:cs="Arial"/>
        </w:rPr>
        <w:t>EPUT successfully completed all actions from the previous EDS</w:t>
      </w:r>
      <w:r w:rsidR="006164C9">
        <w:rPr>
          <w:rFonts w:ascii="Arial" w:hAnsi="Arial" w:cs="Arial"/>
        </w:rPr>
        <w:t xml:space="preserve"> report (2022-2023) across the</w:t>
      </w:r>
      <w:r w:rsidRPr="00CD03A1">
        <w:rPr>
          <w:rFonts w:ascii="Arial" w:hAnsi="Arial" w:cs="Arial"/>
        </w:rPr>
        <w:t xml:space="preserve"> three domains. </w:t>
      </w:r>
      <w:r w:rsidR="006164C9">
        <w:rPr>
          <w:rFonts w:ascii="Arial" w:hAnsi="Arial" w:cs="Arial"/>
        </w:rPr>
        <w:t>A</w:t>
      </w:r>
      <w:r w:rsidRPr="00CD03A1">
        <w:rPr>
          <w:rFonts w:ascii="Arial" w:hAnsi="Arial" w:cs="Arial"/>
        </w:rPr>
        <w:t xml:space="preserve"> full breakdown of each action </w:t>
      </w:r>
      <w:r w:rsidR="00431BA0" w:rsidRPr="00CD03A1">
        <w:rPr>
          <w:rFonts w:ascii="Arial" w:hAnsi="Arial" w:cs="Arial"/>
        </w:rPr>
        <w:t>and activity</w:t>
      </w:r>
      <w:r w:rsidR="00F74106">
        <w:rPr>
          <w:rFonts w:ascii="Arial" w:hAnsi="Arial" w:cs="Arial"/>
        </w:rPr>
        <w:t xml:space="preserve"> is available in</w:t>
      </w:r>
      <w:r w:rsidRPr="00CD03A1">
        <w:rPr>
          <w:rFonts w:ascii="Arial" w:hAnsi="Arial" w:cs="Arial"/>
        </w:rPr>
        <w:t xml:space="preserve"> Appendix A</w:t>
      </w:r>
      <w:r w:rsidR="00431BA0" w:rsidRPr="00CD03A1">
        <w:rPr>
          <w:rFonts w:ascii="Arial" w:hAnsi="Arial" w:cs="Arial"/>
        </w:rPr>
        <w:t xml:space="preserve">. Below are </w:t>
      </w:r>
      <w:r w:rsidR="004D4E4A" w:rsidRPr="00CD03A1">
        <w:rPr>
          <w:rFonts w:ascii="Arial" w:hAnsi="Arial" w:cs="Arial"/>
        </w:rPr>
        <w:t>key highlights</w:t>
      </w:r>
      <w:r w:rsidRPr="00CD03A1">
        <w:rPr>
          <w:rFonts w:ascii="Arial" w:hAnsi="Arial" w:cs="Arial"/>
        </w:rPr>
        <w:t>:</w:t>
      </w:r>
    </w:p>
    <w:p w14:paraId="76FC756E" w14:textId="77777777" w:rsidR="00001AB0" w:rsidRPr="00CD03A1" w:rsidRDefault="00001AB0" w:rsidP="00151C86">
      <w:pPr>
        <w:pStyle w:val="xxmsonormal"/>
        <w:shd w:val="clear" w:color="auto" w:fill="FFFFFF"/>
        <w:jc w:val="both"/>
        <w:rPr>
          <w:rFonts w:ascii="Arial" w:hAnsi="Arial" w:cs="Arial"/>
        </w:rPr>
      </w:pPr>
    </w:p>
    <w:p w14:paraId="4E31FAFD" w14:textId="77777777" w:rsidR="00001AB0" w:rsidRPr="00CD03A1" w:rsidRDefault="00001AB0" w:rsidP="00001AB0">
      <w:pPr>
        <w:pStyle w:val="xxmsonormal"/>
        <w:shd w:val="clear" w:color="auto" w:fill="FFFFFF"/>
        <w:jc w:val="both"/>
        <w:rPr>
          <w:rFonts w:ascii="Arial" w:hAnsi="Arial" w:cs="Arial"/>
          <w:b/>
        </w:rPr>
      </w:pPr>
      <w:r w:rsidRPr="00CD03A1">
        <w:rPr>
          <w:rFonts w:ascii="Arial" w:hAnsi="Arial" w:cs="Arial"/>
          <w:b/>
        </w:rPr>
        <w:t xml:space="preserve">Domain One: Commissioned or Provided Services </w:t>
      </w:r>
    </w:p>
    <w:p w14:paraId="6E76A9D4" w14:textId="77777777" w:rsidR="000D5EA0" w:rsidRPr="000774A6" w:rsidRDefault="00F74106" w:rsidP="000D5EA0">
      <w:pPr>
        <w:pStyle w:val="xxmsonormal"/>
        <w:numPr>
          <w:ilvl w:val="0"/>
          <w:numId w:val="40"/>
        </w:numPr>
        <w:shd w:val="clear" w:color="auto" w:fill="FFFFFF"/>
        <w:jc w:val="both"/>
        <w:rPr>
          <w:rFonts w:ascii="Arial" w:hAnsi="Arial" w:cs="Arial"/>
        </w:rPr>
      </w:pPr>
      <w:r>
        <w:rPr>
          <w:rFonts w:ascii="Arial" w:hAnsi="Arial" w:cs="Arial"/>
        </w:rPr>
        <w:t xml:space="preserve">An </w:t>
      </w:r>
      <w:r w:rsidR="000D5EA0" w:rsidRPr="000774A6">
        <w:rPr>
          <w:rFonts w:ascii="Arial" w:hAnsi="Arial" w:cs="Arial"/>
        </w:rPr>
        <w:t>Accessible Information Standard</w:t>
      </w:r>
      <w:r>
        <w:rPr>
          <w:rFonts w:ascii="Arial" w:hAnsi="Arial" w:cs="Arial"/>
        </w:rPr>
        <w:t xml:space="preserve"> (AIS)</w:t>
      </w:r>
      <w:r w:rsidR="000D5EA0" w:rsidRPr="000774A6">
        <w:rPr>
          <w:rFonts w:ascii="Arial" w:hAnsi="Arial" w:cs="Arial"/>
        </w:rPr>
        <w:t xml:space="preserve"> </w:t>
      </w:r>
      <w:r w:rsidR="000D5EA0">
        <w:rPr>
          <w:rFonts w:ascii="Arial" w:hAnsi="Arial" w:cs="Arial"/>
        </w:rPr>
        <w:t>champion has been identified</w:t>
      </w:r>
      <w:r w:rsidR="002E1C30">
        <w:rPr>
          <w:rFonts w:ascii="Arial" w:hAnsi="Arial" w:cs="Arial"/>
        </w:rPr>
        <w:t>,</w:t>
      </w:r>
      <w:r w:rsidR="000D5EA0">
        <w:rPr>
          <w:rFonts w:ascii="Arial" w:hAnsi="Arial" w:cs="Arial"/>
        </w:rPr>
        <w:t xml:space="preserve"> attending the People Participation Committee and contributing to incr</w:t>
      </w:r>
      <w:r>
        <w:rPr>
          <w:rFonts w:ascii="Arial" w:hAnsi="Arial" w:cs="Arial"/>
        </w:rPr>
        <w:t>easing work streams across the T</w:t>
      </w:r>
      <w:r w:rsidR="000D5EA0">
        <w:rPr>
          <w:rFonts w:ascii="Arial" w:hAnsi="Arial" w:cs="Arial"/>
        </w:rPr>
        <w:t>rust.</w:t>
      </w:r>
    </w:p>
    <w:p w14:paraId="595E15C3" w14:textId="77777777" w:rsidR="000D5EA0" w:rsidRPr="00303D8F" w:rsidRDefault="008E59DE" w:rsidP="000D5EA0">
      <w:pPr>
        <w:pStyle w:val="xxmsonormal"/>
        <w:numPr>
          <w:ilvl w:val="0"/>
          <w:numId w:val="40"/>
        </w:numPr>
        <w:shd w:val="clear" w:color="auto" w:fill="FFFFFF"/>
        <w:jc w:val="both"/>
        <w:rPr>
          <w:rFonts w:ascii="Arial" w:hAnsi="Arial" w:cs="Arial"/>
        </w:rPr>
      </w:pPr>
      <w:r>
        <w:rPr>
          <w:rFonts w:ascii="Arial" w:hAnsi="Arial" w:cs="Arial"/>
        </w:rPr>
        <w:t>The Patient Experience T</w:t>
      </w:r>
      <w:r w:rsidR="000D5EA0" w:rsidRPr="00303D8F">
        <w:rPr>
          <w:rFonts w:ascii="Arial" w:hAnsi="Arial" w:cs="Arial"/>
        </w:rPr>
        <w:t xml:space="preserve">eam continue to contribute to the Time </w:t>
      </w:r>
      <w:r w:rsidR="00F74106" w:rsidRPr="00303D8F">
        <w:rPr>
          <w:rFonts w:ascii="Arial" w:hAnsi="Arial" w:cs="Arial"/>
        </w:rPr>
        <w:t>to</w:t>
      </w:r>
      <w:r>
        <w:rPr>
          <w:rFonts w:ascii="Arial" w:hAnsi="Arial" w:cs="Arial"/>
        </w:rPr>
        <w:t xml:space="preserve"> Care (TTC) programme. A C</w:t>
      </w:r>
      <w:r w:rsidR="000D5EA0" w:rsidRPr="00303D8F">
        <w:rPr>
          <w:rFonts w:ascii="Arial" w:hAnsi="Arial" w:cs="Arial"/>
        </w:rPr>
        <w:t>o</w:t>
      </w:r>
      <w:r w:rsidR="00F74106">
        <w:rPr>
          <w:rFonts w:ascii="Arial" w:hAnsi="Arial" w:cs="Arial"/>
        </w:rPr>
        <w:t>-</w:t>
      </w:r>
      <w:r>
        <w:rPr>
          <w:rFonts w:ascii="Arial" w:hAnsi="Arial" w:cs="Arial"/>
        </w:rPr>
        <w:t>Production L</w:t>
      </w:r>
      <w:r w:rsidR="000D5EA0" w:rsidRPr="00303D8F">
        <w:rPr>
          <w:rFonts w:ascii="Arial" w:hAnsi="Arial" w:cs="Arial"/>
        </w:rPr>
        <w:t>ead role has been allocated with a reporting responsibility to TTC steering group each month</w:t>
      </w:r>
    </w:p>
    <w:p w14:paraId="0975BB7A" w14:textId="77777777" w:rsidR="000D5EA0" w:rsidRDefault="00F74106" w:rsidP="000D5EA0">
      <w:pPr>
        <w:pStyle w:val="xxmsonormal"/>
        <w:numPr>
          <w:ilvl w:val="0"/>
          <w:numId w:val="40"/>
        </w:numPr>
        <w:shd w:val="clear" w:color="auto" w:fill="FFFFFF"/>
        <w:jc w:val="both"/>
        <w:rPr>
          <w:rFonts w:ascii="Arial" w:hAnsi="Arial" w:cs="Arial"/>
        </w:rPr>
      </w:pPr>
      <w:r>
        <w:rPr>
          <w:rFonts w:ascii="Arial" w:hAnsi="Arial" w:cs="Arial"/>
        </w:rPr>
        <w:t>“I Want Great Care” (</w:t>
      </w:r>
      <w:r w:rsidR="000D5EA0" w:rsidRPr="007656C5">
        <w:rPr>
          <w:rFonts w:ascii="Arial" w:hAnsi="Arial" w:cs="Arial"/>
        </w:rPr>
        <w:t>iWGC</w:t>
      </w:r>
      <w:r>
        <w:rPr>
          <w:rFonts w:ascii="Arial" w:hAnsi="Arial" w:cs="Arial"/>
        </w:rPr>
        <w:t>)</w:t>
      </w:r>
      <w:r w:rsidR="000D5EA0" w:rsidRPr="007656C5">
        <w:rPr>
          <w:rFonts w:ascii="Arial" w:hAnsi="Arial" w:cs="Arial"/>
        </w:rPr>
        <w:t xml:space="preserve"> reviews continue to increase</w:t>
      </w:r>
      <w:r w:rsidR="000D5EA0">
        <w:rPr>
          <w:rFonts w:ascii="Arial" w:hAnsi="Arial" w:cs="Arial"/>
        </w:rPr>
        <w:t xml:space="preserve"> following creation of iWGC reporting and training manager role;</w:t>
      </w:r>
      <w:r w:rsidR="000D5EA0" w:rsidRPr="007656C5">
        <w:rPr>
          <w:rFonts w:ascii="Arial" w:hAnsi="Arial" w:cs="Arial"/>
        </w:rPr>
        <w:t xml:space="preserve"> giving patients, families and carers increasing opportunity to </w:t>
      </w:r>
      <w:r w:rsidR="000D5EA0">
        <w:rPr>
          <w:rFonts w:ascii="Arial" w:hAnsi="Arial" w:cs="Arial"/>
        </w:rPr>
        <w:t xml:space="preserve">reflect on and </w:t>
      </w:r>
      <w:r w:rsidR="000D5EA0" w:rsidRPr="007656C5">
        <w:rPr>
          <w:rFonts w:ascii="Arial" w:hAnsi="Arial" w:cs="Arial"/>
        </w:rPr>
        <w:t>report whether their health needs have been met.</w:t>
      </w:r>
    </w:p>
    <w:p w14:paraId="04A5DE70" w14:textId="77777777" w:rsidR="000D5EA0" w:rsidRPr="0021718B" w:rsidRDefault="000D5EA0" w:rsidP="000D5EA0">
      <w:pPr>
        <w:pStyle w:val="xxmsonormal"/>
        <w:numPr>
          <w:ilvl w:val="0"/>
          <w:numId w:val="41"/>
        </w:numPr>
        <w:shd w:val="clear" w:color="auto" w:fill="FFFFFF"/>
        <w:jc w:val="both"/>
        <w:rPr>
          <w:rFonts w:ascii="Arial" w:hAnsi="Arial" w:cs="Arial"/>
        </w:rPr>
      </w:pPr>
      <w:r w:rsidRPr="0021718B">
        <w:rPr>
          <w:rFonts w:ascii="Arial" w:hAnsi="Arial" w:cs="Arial"/>
        </w:rPr>
        <w:t>Patient Safety Partner role continues to develop in EPUT. Utilisation, purpose and practice of role has increased as has the amount of individuals undertaking the role.</w:t>
      </w:r>
    </w:p>
    <w:p w14:paraId="6A531B1E" w14:textId="77777777" w:rsidR="000D5EA0" w:rsidRPr="00A646C7" w:rsidRDefault="000D5EA0" w:rsidP="000D5EA0">
      <w:pPr>
        <w:pStyle w:val="xxmsonormal"/>
        <w:numPr>
          <w:ilvl w:val="0"/>
          <w:numId w:val="41"/>
        </w:numPr>
        <w:shd w:val="clear" w:color="auto" w:fill="FFFFFF"/>
        <w:jc w:val="both"/>
        <w:rPr>
          <w:rFonts w:ascii="Arial" w:hAnsi="Arial" w:cs="Arial"/>
        </w:rPr>
      </w:pPr>
      <w:proofErr w:type="gramStart"/>
      <w:r w:rsidRPr="0021718B">
        <w:rPr>
          <w:rFonts w:ascii="Arial" w:hAnsi="Arial" w:cs="Arial"/>
        </w:rPr>
        <w:t>iWGC</w:t>
      </w:r>
      <w:proofErr w:type="gramEnd"/>
      <w:r w:rsidRPr="0021718B">
        <w:rPr>
          <w:rFonts w:ascii="Arial" w:hAnsi="Arial" w:cs="Arial"/>
        </w:rPr>
        <w:t xml:space="preserve"> reporting and training manager attends each LCP meeting, re</w:t>
      </w:r>
      <w:r>
        <w:rPr>
          <w:rFonts w:ascii="Arial" w:hAnsi="Arial" w:cs="Arial"/>
        </w:rPr>
        <w:t xml:space="preserve">porting </w:t>
      </w:r>
      <w:r w:rsidRPr="0021718B">
        <w:rPr>
          <w:rFonts w:ascii="Arial" w:hAnsi="Arial" w:cs="Arial"/>
        </w:rPr>
        <w:t xml:space="preserve">each month on learnings/ next steps from </w:t>
      </w:r>
      <w:r>
        <w:rPr>
          <w:rFonts w:ascii="Arial" w:hAnsi="Arial" w:cs="Arial"/>
        </w:rPr>
        <w:t xml:space="preserve">patient reviews and </w:t>
      </w:r>
      <w:r w:rsidRPr="0021718B">
        <w:rPr>
          <w:rFonts w:ascii="Arial" w:hAnsi="Arial" w:cs="Arial"/>
        </w:rPr>
        <w:t xml:space="preserve">serious incidents. </w:t>
      </w:r>
      <w:proofErr w:type="gramStart"/>
      <w:r w:rsidRPr="00A646C7">
        <w:rPr>
          <w:rFonts w:ascii="Arial" w:hAnsi="Arial" w:cs="Arial"/>
        </w:rPr>
        <w:t>EDS</w:t>
      </w:r>
      <w:proofErr w:type="gramEnd"/>
      <w:r w:rsidRPr="00A646C7">
        <w:rPr>
          <w:rFonts w:ascii="Arial" w:hAnsi="Arial" w:cs="Arial"/>
        </w:rPr>
        <w:t xml:space="preserve"> agenda was built into the “I want Great Care” reporting and training manager role.</w:t>
      </w:r>
    </w:p>
    <w:p w14:paraId="11444317" w14:textId="77777777" w:rsidR="000D5EA0" w:rsidRPr="00303D8F" w:rsidRDefault="000D5EA0" w:rsidP="000D5EA0">
      <w:pPr>
        <w:pStyle w:val="xxmsonormal"/>
        <w:numPr>
          <w:ilvl w:val="0"/>
          <w:numId w:val="41"/>
        </w:numPr>
        <w:shd w:val="clear" w:color="auto" w:fill="FFFFFF"/>
        <w:jc w:val="both"/>
        <w:rPr>
          <w:rFonts w:ascii="Arial" w:hAnsi="Arial" w:cs="Arial"/>
        </w:rPr>
      </w:pPr>
      <w:r w:rsidRPr="00303D8F">
        <w:rPr>
          <w:rFonts w:ascii="Arial" w:hAnsi="Arial" w:cs="Arial"/>
        </w:rPr>
        <w:t>“You said</w:t>
      </w:r>
      <w:r w:rsidR="008E59DE">
        <w:rPr>
          <w:rFonts w:ascii="Arial" w:hAnsi="Arial" w:cs="Arial"/>
        </w:rPr>
        <w:t xml:space="preserve">, </w:t>
      </w:r>
      <w:proofErr w:type="gramStart"/>
      <w:r w:rsidR="008E59DE">
        <w:rPr>
          <w:rFonts w:ascii="Arial" w:hAnsi="Arial" w:cs="Arial"/>
        </w:rPr>
        <w:t>W</w:t>
      </w:r>
      <w:r w:rsidRPr="00303D8F">
        <w:rPr>
          <w:rFonts w:ascii="Arial" w:hAnsi="Arial" w:cs="Arial"/>
        </w:rPr>
        <w:t>e</w:t>
      </w:r>
      <w:proofErr w:type="gramEnd"/>
      <w:r w:rsidRPr="00303D8F">
        <w:rPr>
          <w:rFonts w:ascii="Arial" w:hAnsi="Arial" w:cs="Arial"/>
        </w:rPr>
        <w:t xml:space="preserve"> did”</w:t>
      </w:r>
      <w:r w:rsidR="00F74106">
        <w:rPr>
          <w:rFonts w:ascii="Arial" w:hAnsi="Arial" w:cs="Arial"/>
        </w:rPr>
        <w:t xml:space="preserve"> campaign</w:t>
      </w:r>
      <w:r w:rsidRPr="00303D8F">
        <w:rPr>
          <w:rFonts w:ascii="Arial" w:hAnsi="Arial" w:cs="Arial"/>
        </w:rPr>
        <w:t xml:space="preserve"> promotions have been redesigned.</w:t>
      </w:r>
    </w:p>
    <w:p w14:paraId="02CE8022" w14:textId="77777777" w:rsidR="00001AB0" w:rsidRPr="00CD03A1" w:rsidRDefault="00001AB0" w:rsidP="00001AB0">
      <w:pPr>
        <w:pStyle w:val="xxmsonormal"/>
        <w:shd w:val="clear" w:color="auto" w:fill="FFFFFF"/>
        <w:jc w:val="both"/>
        <w:rPr>
          <w:rFonts w:ascii="Arial" w:hAnsi="Arial" w:cs="Arial"/>
          <w:b/>
        </w:rPr>
      </w:pPr>
    </w:p>
    <w:p w14:paraId="4716435C" w14:textId="77777777" w:rsidR="00001AB0" w:rsidRPr="00CD03A1" w:rsidRDefault="00001AB0" w:rsidP="00001AB0">
      <w:pPr>
        <w:pStyle w:val="xxmsonormal"/>
        <w:shd w:val="clear" w:color="auto" w:fill="FFFFFF"/>
        <w:jc w:val="both"/>
        <w:rPr>
          <w:rFonts w:ascii="Arial" w:hAnsi="Arial" w:cs="Arial"/>
          <w:b/>
        </w:rPr>
      </w:pPr>
      <w:r w:rsidRPr="00CD03A1">
        <w:rPr>
          <w:rFonts w:ascii="Arial" w:hAnsi="Arial" w:cs="Arial"/>
          <w:b/>
        </w:rPr>
        <w:t xml:space="preserve">Domain Two: Workforce Health and Wellbeing </w:t>
      </w:r>
    </w:p>
    <w:p w14:paraId="3C23044E" w14:textId="65413320" w:rsidR="00001AB0" w:rsidRPr="00CD03A1" w:rsidRDefault="00CF347F" w:rsidP="00384C0F">
      <w:pPr>
        <w:pStyle w:val="xxmsonormal"/>
        <w:numPr>
          <w:ilvl w:val="0"/>
          <w:numId w:val="27"/>
        </w:numPr>
        <w:shd w:val="clear" w:color="auto" w:fill="FFFFFF"/>
        <w:jc w:val="both"/>
        <w:rPr>
          <w:rFonts w:ascii="Arial" w:hAnsi="Arial" w:cs="Arial"/>
          <w:b/>
        </w:rPr>
      </w:pPr>
      <w:r>
        <w:rPr>
          <w:rFonts w:ascii="Arial" w:hAnsi="Arial" w:cs="Arial"/>
        </w:rPr>
        <w:t>BME staff are part of the disciplinary decision process</w:t>
      </w:r>
      <w:r w:rsidR="00286E34">
        <w:rPr>
          <w:rFonts w:ascii="Arial" w:hAnsi="Arial" w:cs="Arial"/>
        </w:rPr>
        <w:t xml:space="preserve"> </w:t>
      </w:r>
      <w:r>
        <w:rPr>
          <w:rFonts w:ascii="Arial" w:hAnsi="Arial" w:cs="Arial"/>
        </w:rPr>
        <w:t xml:space="preserve">which </w:t>
      </w:r>
      <w:r w:rsidR="00533D56">
        <w:rPr>
          <w:rFonts w:ascii="Arial" w:hAnsi="Arial" w:cs="Arial"/>
        </w:rPr>
        <w:t xml:space="preserve">aims to </w:t>
      </w:r>
      <w:r>
        <w:rPr>
          <w:rFonts w:ascii="Arial" w:hAnsi="Arial" w:cs="Arial"/>
        </w:rPr>
        <w:t>support a</w:t>
      </w:r>
      <w:r w:rsidRPr="00CF347F">
        <w:rPr>
          <w:rFonts w:ascii="Arial" w:hAnsi="Arial" w:cs="Arial"/>
        </w:rPr>
        <w:t xml:space="preserve"> consistent, constructive and fair evaluation of the actions of staff involved in patient safety incidents</w:t>
      </w:r>
      <w:r>
        <w:rPr>
          <w:rFonts w:ascii="Arial" w:hAnsi="Arial" w:cs="Arial"/>
        </w:rPr>
        <w:t xml:space="preserve">. </w:t>
      </w:r>
    </w:p>
    <w:p w14:paraId="2668F3B0" w14:textId="77777777" w:rsidR="00533D56" w:rsidRPr="00533D56" w:rsidRDefault="002619B5" w:rsidP="00A86865">
      <w:pPr>
        <w:pStyle w:val="xxmsonormal"/>
        <w:numPr>
          <w:ilvl w:val="0"/>
          <w:numId w:val="27"/>
        </w:numPr>
        <w:shd w:val="clear" w:color="auto" w:fill="FFFFFF"/>
        <w:jc w:val="both"/>
        <w:rPr>
          <w:rFonts w:ascii="Arial" w:hAnsi="Arial" w:cs="Arial"/>
          <w:b/>
        </w:rPr>
      </w:pPr>
      <w:r w:rsidRPr="00533D56">
        <w:rPr>
          <w:rFonts w:ascii="Arial" w:hAnsi="Arial" w:cs="Arial"/>
        </w:rPr>
        <w:t>Behaviour Framework launched in April 2023, showing EPUT’s commitment to challenging</w:t>
      </w:r>
      <w:r w:rsidR="00533D56">
        <w:rPr>
          <w:rFonts w:ascii="Arial" w:hAnsi="Arial" w:cs="Arial"/>
        </w:rPr>
        <w:t xml:space="preserve"> poor behaviour and</w:t>
      </w:r>
      <w:r w:rsidRPr="00533D56">
        <w:rPr>
          <w:rFonts w:ascii="Arial" w:hAnsi="Arial" w:cs="Arial"/>
        </w:rPr>
        <w:t xml:space="preserve"> discrimination</w:t>
      </w:r>
      <w:r w:rsidR="00533D56">
        <w:rPr>
          <w:rFonts w:ascii="Arial" w:hAnsi="Arial" w:cs="Arial"/>
        </w:rPr>
        <w:t xml:space="preserve"> whilst</w:t>
      </w:r>
      <w:r w:rsidR="00533D56" w:rsidRPr="00533D56">
        <w:rPr>
          <w:rFonts w:ascii="Arial" w:hAnsi="Arial" w:cs="Arial"/>
        </w:rPr>
        <w:t xml:space="preserve"> encouraging positive behaviours in the trust.</w:t>
      </w:r>
      <w:r w:rsidR="00F74106" w:rsidRPr="00533D56">
        <w:rPr>
          <w:rFonts w:ascii="Arial" w:hAnsi="Arial" w:cs="Arial"/>
        </w:rPr>
        <w:t xml:space="preserve"> </w:t>
      </w:r>
    </w:p>
    <w:p w14:paraId="23596821" w14:textId="77777777" w:rsidR="002619B5" w:rsidRPr="00533D56" w:rsidRDefault="002619B5" w:rsidP="00A86865">
      <w:pPr>
        <w:pStyle w:val="xxmsonormal"/>
        <w:numPr>
          <w:ilvl w:val="0"/>
          <w:numId w:val="27"/>
        </w:numPr>
        <w:shd w:val="clear" w:color="auto" w:fill="FFFFFF"/>
        <w:jc w:val="both"/>
        <w:rPr>
          <w:rFonts w:ascii="Arial" w:hAnsi="Arial" w:cs="Arial"/>
          <w:b/>
        </w:rPr>
      </w:pPr>
      <w:r w:rsidRPr="00533D56">
        <w:rPr>
          <w:rFonts w:ascii="Arial" w:hAnsi="Arial" w:cs="Arial"/>
        </w:rPr>
        <w:t>Implementation of “No Space for Abuse” campaign and debriefing process in DATIX reporting to ensure staff in our frontline services are supported in incidents of discriminatory behaviour</w:t>
      </w:r>
      <w:r w:rsidR="00B71D7E">
        <w:rPr>
          <w:rFonts w:ascii="Arial" w:hAnsi="Arial" w:cs="Arial"/>
        </w:rPr>
        <w:t xml:space="preserve"> and abuse (including racial and disability).</w:t>
      </w:r>
    </w:p>
    <w:p w14:paraId="37FC6E84" w14:textId="77777777" w:rsidR="002619B5" w:rsidRPr="00CD03A1" w:rsidRDefault="002619B5" w:rsidP="00384C0F">
      <w:pPr>
        <w:pStyle w:val="xxmsonormal"/>
        <w:numPr>
          <w:ilvl w:val="0"/>
          <w:numId w:val="27"/>
        </w:numPr>
        <w:shd w:val="clear" w:color="auto" w:fill="FFFFFF"/>
        <w:jc w:val="both"/>
        <w:rPr>
          <w:rFonts w:ascii="Arial" w:hAnsi="Arial" w:cs="Arial"/>
          <w:b/>
        </w:rPr>
      </w:pPr>
      <w:r w:rsidRPr="00CD03A1">
        <w:rPr>
          <w:rFonts w:ascii="Arial" w:hAnsi="Arial" w:cs="Arial"/>
        </w:rPr>
        <w:t xml:space="preserve">“You asked, we delivered” campaign aligned to NHS People Promise to promote the positive changes that have been put in place as a response to Staff Survey and Quarterly Pulse Survey scores. </w:t>
      </w:r>
    </w:p>
    <w:p w14:paraId="1EE1B9C4" w14:textId="6AC1FCF8" w:rsidR="00B71D7E" w:rsidRPr="00CD03A1" w:rsidRDefault="00B71D7E" w:rsidP="00001AB0">
      <w:pPr>
        <w:pStyle w:val="xxmsonormal"/>
        <w:shd w:val="clear" w:color="auto" w:fill="FFFFFF"/>
        <w:jc w:val="both"/>
        <w:rPr>
          <w:rFonts w:ascii="Arial" w:hAnsi="Arial" w:cs="Arial"/>
          <w:b/>
        </w:rPr>
      </w:pPr>
    </w:p>
    <w:p w14:paraId="54A05504" w14:textId="77777777" w:rsidR="00001AB0" w:rsidRPr="00CD03A1" w:rsidRDefault="00001AB0" w:rsidP="00001AB0">
      <w:pPr>
        <w:pStyle w:val="xxmsonormal"/>
        <w:shd w:val="clear" w:color="auto" w:fill="FFFFFF"/>
        <w:jc w:val="both"/>
        <w:rPr>
          <w:rFonts w:ascii="Arial" w:hAnsi="Arial" w:cs="Arial"/>
          <w:b/>
        </w:rPr>
      </w:pPr>
      <w:r w:rsidRPr="00CD03A1">
        <w:rPr>
          <w:rFonts w:ascii="Arial" w:hAnsi="Arial" w:cs="Arial"/>
          <w:b/>
        </w:rPr>
        <w:t>Domain Three: Inclusive Leadership</w:t>
      </w:r>
    </w:p>
    <w:p w14:paraId="25EA58DD" w14:textId="77777777" w:rsidR="00001AB0" w:rsidRPr="00CD03A1" w:rsidRDefault="002619B5" w:rsidP="00384C0F">
      <w:pPr>
        <w:pStyle w:val="xxmsonormal"/>
        <w:numPr>
          <w:ilvl w:val="0"/>
          <w:numId w:val="27"/>
        </w:numPr>
        <w:shd w:val="clear" w:color="auto" w:fill="FFFFFF"/>
        <w:jc w:val="both"/>
        <w:rPr>
          <w:rFonts w:ascii="Arial" w:hAnsi="Arial" w:cs="Arial"/>
        </w:rPr>
      </w:pPr>
      <w:r w:rsidRPr="00CD03A1">
        <w:rPr>
          <w:rFonts w:ascii="Arial" w:hAnsi="Arial" w:cs="Arial"/>
        </w:rPr>
        <w:t xml:space="preserve">Introduction of Executive Sponsors for Staff Networks, </w:t>
      </w:r>
      <w:r w:rsidR="003B0462" w:rsidRPr="00CD03A1">
        <w:rPr>
          <w:rFonts w:ascii="Arial" w:hAnsi="Arial" w:cs="Arial"/>
        </w:rPr>
        <w:t>championing and supporting</w:t>
      </w:r>
      <w:r w:rsidRPr="00CD03A1">
        <w:rPr>
          <w:rFonts w:ascii="Arial" w:hAnsi="Arial" w:cs="Arial"/>
        </w:rPr>
        <w:t xml:space="preserve"> to drive the agenda of our Staff Equality Networks in the Trust.</w:t>
      </w:r>
    </w:p>
    <w:p w14:paraId="2A5FEB08" w14:textId="360AC88F" w:rsidR="003B0462" w:rsidRPr="00CD03A1" w:rsidRDefault="00F45B3A" w:rsidP="00384C0F">
      <w:pPr>
        <w:pStyle w:val="xxmsonormal"/>
        <w:numPr>
          <w:ilvl w:val="0"/>
          <w:numId w:val="27"/>
        </w:numPr>
        <w:shd w:val="clear" w:color="auto" w:fill="FFFFFF"/>
        <w:jc w:val="both"/>
        <w:rPr>
          <w:rFonts w:ascii="Arial" w:hAnsi="Arial" w:cs="Arial"/>
          <w:strike/>
        </w:rPr>
      </w:pPr>
      <w:r>
        <w:rPr>
          <w:rFonts w:ascii="Arial" w:hAnsi="Arial" w:cs="Arial"/>
        </w:rPr>
        <w:t xml:space="preserve">Delivered to Board and Executive engagement sessions </w:t>
      </w:r>
      <w:r w:rsidR="003B0462" w:rsidRPr="00CD03A1">
        <w:rPr>
          <w:rFonts w:ascii="Arial" w:hAnsi="Arial" w:cs="Arial"/>
        </w:rPr>
        <w:t>highlighting key priorities and encouraging</w:t>
      </w:r>
      <w:r w:rsidR="00C57345">
        <w:rPr>
          <w:rFonts w:ascii="Arial" w:hAnsi="Arial" w:cs="Arial"/>
        </w:rPr>
        <w:t xml:space="preserve"> a commitment for</w:t>
      </w:r>
      <w:r w:rsidR="003B0462" w:rsidRPr="00CD03A1">
        <w:rPr>
          <w:rFonts w:ascii="Arial" w:hAnsi="Arial" w:cs="Arial"/>
        </w:rPr>
        <w:t xml:space="preserve"> EDI to be driven a</w:t>
      </w:r>
      <w:r w:rsidR="004D4E4A" w:rsidRPr="00CD03A1">
        <w:rPr>
          <w:rFonts w:ascii="Arial" w:hAnsi="Arial" w:cs="Arial"/>
        </w:rPr>
        <w:t>t Board level.</w:t>
      </w:r>
    </w:p>
    <w:p w14:paraId="3CC85617" w14:textId="77777777" w:rsidR="003B0462" w:rsidRPr="00CD03A1" w:rsidRDefault="003B0462" w:rsidP="00384C0F">
      <w:pPr>
        <w:pStyle w:val="xxmsonormal"/>
        <w:numPr>
          <w:ilvl w:val="0"/>
          <w:numId w:val="27"/>
        </w:numPr>
        <w:shd w:val="clear" w:color="auto" w:fill="FFFFFF"/>
        <w:jc w:val="both"/>
        <w:rPr>
          <w:rFonts w:ascii="Arial" w:hAnsi="Arial" w:cs="Arial"/>
        </w:rPr>
      </w:pPr>
      <w:r w:rsidRPr="00CD03A1">
        <w:rPr>
          <w:rFonts w:ascii="Arial" w:hAnsi="Arial" w:cs="Arial"/>
        </w:rPr>
        <w:lastRenderedPageBreak/>
        <w:t xml:space="preserve">Developing </w:t>
      </w:r>
      <w:r w:rsidR="00431BA0" w:rsidRPr="00CD03A1">
        <w:rPr>
          <w:rFonts w:ascii="Arial" w:hAnsi="Arial" w:cs="Arial"/>
        </w:rPr>
        <w:t xml:space="preserve">a digital </w:t>
      </w:r>
      <w:r w:rsidRPr="00CD03A1">
        <w:rPr>
          <w:rFonts w:ascii="Arial" w:hAnsi="Arial" w:cs="Arial"/>
        </w:rPr>
        <w:t xml:space="preserve">Equality Impact Assessment within the Trust in collaboration with our </w:t>
      </w:r>
      <w:proofErr w:type="gramStart"/>
      <w:r w:rsidR="00B71D7E">
        <w:rPr>
          <w:rFonts w:ascii="Arial" w:hAnsi="Arial" w:cs="Arial"/>
        </w:rPr>
        <w:t>Mid</w:t>
      </w:r>
      <w:proofErr w:type="gramEnd"/>
      <w:r w:rsidR="00B71D7E">
        <w:rPr>
          <w:rFonts w:ascii="Arial" w:hAnsi="Arial" w:cs="Arial"/>
        </w:rPr>
        <w:t xml:space="preserve"> and South Essex </w:t>
      </w:r>
      <w:r w:rsidRPr="00CD03A1">
        <w:rPr>
          <w:rFonts w:ascii="Arial" w:hAnsi="Arial" w:cs="Arial"/>
        </w:rPr>
        <w:t xml:space="preserve">ICS system partners to ensure this will be an integral part of </w:t>
      </w:r>
      <w:r w:rsidR="00B71D7E">
        <w:rPr>
          <w:rFonts w:ascii="Arial" w:hAnsi="Arial" w:cs="Arial"/>
        </w:rPr>
        <w:t>strategies and new projects</w:t>
      </w:r>
      <w:r w:rsidRPr="00CD03A1">
        <w:rPr>
          <w:rFonts w:ascii="Arial" w:hAnsi="Arial" w:cs="Arial"/>
        </w:rPr>
        <w:t xml:space="preserve">. </w:t>
      </w:r>
    </w:p>
    <w:p w14:paraId="6C9B956E" w14:textId="77777777" w:rsidR="00906F27" w:rsidRPr="00CD03A1" w:rsidRDefault="00906F27" w:rsidP="00384C0F">
      <w:pPr>
        <w:pStyle w:val="xxmsonormal"/>
        <w:numPr>
          <w:ilvl w:val="0"/>
          <w:numId w:val="27"/>
        </w:numPr>
        <w:shd w:val="clear" w:color="auto" w:fill="FFFFFF"/>
        <w:jc w:val="both"/>
        <w:rPr>
          <w:rFonts w:ascii="Arial" w:hAnsi="Arial" w:cs="Arial"/>
        </w:rPr>
      </w:pPr>
      <w:r w:rsidRPr="00CD03A1">
        <w:rPr>
          <w:rFonts w:ascii="Arial" w:hAnsi="Arial" w:cs="Arial"/>
        </w:rPr>
        <w:t>EDI Board session, in which Executive Team demonstrated their commitment to the EDI agenda and recognised this as a priority for the Trust</w:t>
      </w:r>
      <w:r w:rsidR="00B71D7E">
        <w:rPr>
          <w:rFonts w:ascii="Arial" w:hAnsi="Arial" w:cs="Arial"/>
        </w:rPr>
        <w:t xml:space="preserve"> and receiving Transformation Team support</w:t>
      </w:r>
      <w:r w:rsidRPr="00CD03A1">
        <w:rPr>
          <w:rFonts w:ascii="Arial" w:hAnsi="Arial" w:cs="Arial"/>
        </w:rPr>
        <w:t xml:space="preserve">. </w:t>
      </w:r>
    </w:p>
    <w:p w14:paraId="27C09E70" w14:textId="77777777" w:rsidR="002B322A" w:rsidRPr="00CD03A1" w:rsidRDefault="002B322A" w:rsidP="00151C86">
      <w:pPr>
        <w:pStyle w:val="xxmsonormal"/>
        <w:shd w:val="clear" w:color="auto" w:fill="FFFFFF"/>
        <w:jc w:val="both"/>
        <w:rPr>
          <w:rFonts w:ascii="Arial" w:hAnsi="Arial" w:cs="Arial"/>
          <w:color w:val="000000"/>
        </w:rPr>
      </w:pPr>
    </w:p>
    <w:p w14:paraId="238B03BC" w14:textId="77777777" w:rsidR="00D76862" w:rsidRPr="00CD03A1" w:rsidRDefault="00D76862" w:rsidP="00D76862">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color w:val="00B050"/>
        </w:rPr>
      </w:pPr>
      <w:r w:rsidRPr="00CD03A1">
        <w:rPr>
          <w:rFonts w:ascii="Arial" w:hAnsi="Arial" w:cs="Arial"/>
          <w:b/>
        </w:rPr>
        <w:t>4</w:t>
      </w:r>
      <w:r w:rsidRPr="00CD03A1">
        <w:rPr>
          <w:rFonts w:ascii="Arial" w:hAnsi="Arial" w:cs="Arial"/>
          <w:b/>
        </w:rPr>
        <w:tab/>
        <w:t>EPUT EDS PERFORMANCE 2023</w:t>
      </w:r>
    </w:p>
    <w:p w14:paraId="271AFCFE" w14:textId="77777777" w:rsidR="004A56A0" w:rsidRPr="00CD03A1" w:rsidRDefault="004A56A0" w:rsidP="004A56A0">
      <w:pPr>
        <w:pStyle w:val="xxmsonormal"/>
        <w:shd w:val="clear" w:color="auto" w:fill="FFFFFF"/>
        <w:jc w:val="both"/>
        <w:rPr>
          <w:rFonts w:ascii="Arial" w:hAnsi="Arial" w:cs="Arial"/>
        </w:rPr>
      </w:pPr>
    </w:p>
    <w:p w14:paraId="516870DE" w14:textId="77777777" w:rsidR="00895188" w:rsidRPr="00CD03A1" w:rsidRDefault="004A56A0" w:rsidP="00151C86">
      <w:pPr>
        <w:pStyle w:val="xxmsonormal"/>
        <w:shd w:val="clear" w:color="auto" w:fill="FFFFFF"/>
        <w:jc w:val="both"/>
        <w:rPr>
          <w:rFonts w:ascii="Arial" w:hAnsi="Arial" w:cs="Arial"/>
        </w:rPr>
      </w:pPr>
      <w:r w:rsidRPr="00CD03A1">
        <w:rPr>
          <w:rFonts w:ascii="Arial" w:hAnsi="Arial" w:cs="Arial"/>
        </w:rPr>
        <w:t xml:space="preserve">Stakeholders grade each domain’s outcome as either “undeveloped”, “developing”, “achieving” or “excelling” based on technical guidance and criteria provided by NHS England. The average score from respondents is then used to calculate a final grade for each outcome and the overall EDS. </w:t>
      </w:r>
      <w:r w:rsidR="00895188" w:rsidRPr="00CD03A1">
        <w:rPr>
          <w:rFonts w:ascii="Arial" w:hAnsi="Arial" w:cs="Arial"/>
          <w:color w:val="000000"/>
        </w:rPr>
        <w:t>Following the submission of evidence</w:t>
      </w:r>
      <w:r w:rsidR="00F74106">
        <w:rPr>
          <w:rFonts w:ascii="Arial" w:hAnsi="Arial" w:cs="Arial"/>
          <w:color w:val="000000"/>
        </w:rPr>
        <w:t xml:space="preserve"> </w:t>
      </w:r>
      <w:r w:rsidR="00F74106" w:rsidRPr="00F74106">
        <w:rPr>
          <w:rFonts w:ascii="Arial" w:hAnsi="Arial" w:cs="Arial"/>
          <w:b/>
          <w:color w:val="000000"/>
        </w:rPr>
        <w:t>(Appendix A)</w:t>
      </w:r>
      <w:r w:rsidR="00895188" w:rsidRPr="00CD03A1">
        <w:rPr>
          <w:rFonts w:ascii="Arial" w:hAnsi="Arial" w:cs="Arial"/>
          <w:color w:val="000000"/>
        </w:rPr>
        <w:t xml:space="preserve"> to the three stakeholder cohorts, each group was encouraged to </w:t>
      </w:r>
      <w:r w:rsidRPr="00CD03A1">
        <w:rPr>
          <w:rFonts w:ascii="Arial" w:hAnsi="Arial" w:cs="Arial"/>
          <w:color w:val="000000"/>
        </w:rPr>
        <w:t>provide</w:t>
      </w:r>
      <w:r w:rsidR="00895188" w:rsidRPr="00CD03A1">
        <w:rPr>
          <w:rFonts w:ascii="Arial" w:hAnsi="Arial" w:cs="Arial"/>
          <w:color w:val="000000"/>
        </w:rPr>
        <w:t xml:space="preserve"> their grading</w:t>
      </w:r>
      <w:r w:rsidR="00370B61" w:rsidRPr="00CD03A1">
        <w:rPr>
          <w:rFonts w:ascii="Arial" w:hAnsi="Arial" w:cs="Arial"/>
          <w:color w:val="000000"/>
        </w:rPr>
        <w:t xml:space="preserve"> as well as any potential improvements they would like to see within the organisation</w:t>
      </w:r>
      <w:r w:rsidR="00895188" w:rsidRPr="00CD03A1">
        <w:rPr>
          <w:rFonts w:ascii="Arial" w:hAnsi="Arial" w:cs="Arial"/>
          <w:color w:val="000000"/>
        </w:rPr>
        <w:t>:</w:t>
      </w:r>
    </w:p>
    <w:p w14:paraId="2EBED143" w14:textId="77777777" w:rsidR="00370B61" w:rsidRPr="00CD03A1" w:rsidRDefault="00370B61" w:rsidP="00151C86">
      <w:pPr>
        <w:pStyle w:val="xxmsonormal"/>
        <w:shd w:val="clear" w:color="auto" w:fill="FFFFFF"/>
        <w:jc w:val="both"/>
        <w:rPr>
          <w:rFonts w:ascii="Arial" w:hAnsi="Arial" w:cs="Arial"/>
          <w:color w:val="000000"/>
        </w:rPr>
      </w:pPr>
    </w:p>
    <w:p w14:paraId="696EBE4B" w14:textId="77777777" w:rsidR="00FF74B4" w:rsidRPr="00CD03A1" w:rsidRDefault="00895188" w:rsidP="00FF74B4">
      <w:pPr>
        <w:pStyle w:val="xxmsonormal"/>
        <w:shd w:val="clear" w:color="auto" w:fill="FFFFFF"/>
        <w:jc w:val="both"/>
        <w:rPr>
          <w:rFonts w:ascii="Arial" w:hAnsi="Arial" w:cs="Arial"/>
          <w:color w:val="000000"/>
        </w:rPr>
      </w:pPr>
      <w:r w:rsidRPr="00FD7304">
        <w:rPr>
          <w:rFonts w:ascii="Arial" w:hAnsi="Arial" w:cs="Arial"/>
          <w:b/>
          <w:color w:val="000000"/>
        </w:rPr>
        <w:t xml:space="preserve">Domain one </w:t>
      </w:r>
      <w:r w:rsidRPr="00FD7304">
        <w:rPr>
          <w:rFonts w:ascii="Arial" w:hAnsi="Arial" w:cs="Arial"/>
          <w:b/>
          <w:i/>
          <w:color w:val="000000"/>
        </w:rPr>
        <w:t>(Commissioned or Provided Services)</w:t>
      </w:r>
      <w:r w:rsidRPr="00CD03A1">
        <w:rPr>
          <w:rFonts w:ascii="Arial" w:hAnsi="Arial" w:cs="Arial"/>
          <w:i/>
          <w:color w:val="000000"/>
        </w:rPr>
        <w:t xml:space="preserve"> </w:t>
      </w:r>
      <w:r w:rsidRPr="00CD03A1">
        <w:rPr>
          <w:rFonts w:ascii="Arial" w:hAnsi="Arial" w:cs="Arial"/>
          <w:color w:val="000000"/>
        </w:rPr>
        <w:t>was provided by the Patient Experience Team on January 4</w:t>
      </w:r>
      <w:r w:rsidRPr="00CD03A1">
        <w:rPr>
          <w:rFonts w:ascii="Arial" w:hAnsi="Arial" w:cs="Arial"/>
          <w:color w:val="000000"/>
          <w:vertAlign w:val="superscript"/>
        </w:rPr>
        <w:t>th</w:t>
      </w:r>
      <w:r w:rsidRPr="00CD03A1">
        <w:rPr>
          <w:rFonts w:ascii="Arial" w:hAnsi="Arial" w:cs="Arial"/>
          <w:color w:val="000000"/>
        </w:rPr>
        <w:t xml:space="preserve"> 2024</w:t>
      </w:r>
      <w:r w:rsidR="00434747" w:rsidRPr="00CD03A1">
        <w:rPr>
          <w:rFonts w:ascii="Arial" w:hAnsi="Arial" w:cs="Arial"/>
          <w:color w:val="000000"/>
        </w:rPr>
        <w:t xml:space="preserve"> with an online survey</w:t>
      </w:r>
      <w:r w:rsidR="0016655B" w:rsidRPr="00CD03A1">
        <w:rPr>
          <w:rFonts w:ascii="Arial" w:hAnsi="Arial" w:cs="Arial"/>
          <w:color w:val="000000"/>
        </w:rPr>
        <w:t>.</w:t>
      </w:r>
    </w:p>
    <w:p w14:paraId="588743F9" w14:textId="77777777" w:rsidR="000D5EA0" w:rsidRPr="00020ED1" w:rsidRDefault="000D5EA0" w:rsidP="000D5EA0">
      <w:pPr>
        <w:pStyle w:val="xxmsonormal"/>
        <w:numPr>
          <w:ilvl w:val="0"/>
          <w:numId w:val="31"/>
        </w:numPr>
        <w:shd w:val="clear" w:color="auto" w:fill="FFFFFF"/>
        <w:jc w:val="both"/>
        <w:rPr>
          <w:rFonts w:ascii="Arial" w:hAnsi="Arial" w:cs="Arial"/>
        </w:rPr>
      </w:pPr>
      <w:r w:rsidRPr="00020ED1">
        <w:rPr>
          <w:rFonts w:ascii="Arial" w:hAnsi="Arial" w:cs="Arial"/>
        </w:rPr>
        <w:t>Two presentations (one for U</w:t>
      </w:r>
      <w:r w:rsidR="00FD7304">
        <w:rPr>
          <w:rFonts w:ascii="Arial" w:hAnsi="Arial" w:cs="Arial"/>
        </w:rPr>
        <w:t>rgent Community Response Team</w:t>
      </w:r>
      <w:r w:rsidRPr="00020ED1">
        <w:rPr>
          <w:rFonts w:ascii="Arial" w:hAnsi="Arial" w:cs="Arial"/>
        </w:rPr>
        <w:t xml:space="preserve"> and one for the inpatien</w:t>
      </w:r>
      <w:r w:rsidR="00F74106">
        <w:rPr>
          <w:rFonts w:ascii="Arial" w:hAnsi="Arial" w:cs="Arial"/>
        </w:rPr>
        <w:t xml:space="preserve">t detox service) </w:t>
      </w:r>
      <w:r w:rsidR="006164C9">
        <w:rPr>
          <w:rFonts w:ascii="Arial" w:hAnsi="Arial" w:cs="Arial"/>
        </w:rPr>
        <w:t xml:space="preserve">were developed </w:t>
      </w:r>
      <w:r w:rsidR="00F74106">
        <w:rPr>
          <w:rFonts w:ascii="Arial" w:hAnsi="Arial" w:cs="Arial"/>
        </w:rPr>
        <w:t>with assistance from the Patient Experience T</w:t>
      </w:r>
      <w:r w:rsidRPr="00020ED1">
        <w:rPr>
          <w:rFonts w:ascii="Arial" w:hAnsi="Arial" w:cs="Arial"/>
        </w:rPr>
        <w:t>eam were sent to patient stakeholders via the Lived Experience Ambassador and the Volunteering mailing lists</w:t>
      </w:r>
      <w:r>
        <w:rPr>
          <w:rFonts w:ascii="Arial" w:hAnsi="Arial" w:cs="Arial"/>
        </w:rPr>
        <w:t xml:space="preserve"> (</w:t>
      </w:r>
      <w:r w:rsidR="00FD7304">
        <w:rPr>
          <w:rFonts w:ascii="Arial" w:hAnsi="Arial" w:cs="Arial"/>
        </w:rPr>
        <w:t>Approx.</w:t>
      </w:r>
      <w:r>
        <w:rPr>
          <w:rFonts w:ascii="Arial" w:hAnsi="Arial" w:cs="Arial"/>
        </w:rPr>
        <w:t xml:space="preserve"> 250 people)</w:t>
      </w:r>
      <w:r w:rsidR="00F74106">
        <w:rPr>
          <w:rFonts w:ascii="Arial" w:hAnsi="Arial" w:cs="Arial"/>
        </w:rPr>
        <w:t>.</w:t>
      </w:r>
    </w:p>
    <w:p w14:paraId="5847838B" w14:textId="77777777" w:rsidR="00012469" w:rsidRPr="00012469" w:rsidRDefault="000D5EA0" w:rsidP="00012469">
      <w:pPr>
        <w:pStyle w:val="xxmsonormal"/>
        <w:numPr>
          <w:ilvl w:val="0"/>
          <w:numId w:val="31"/>
        </w:numPr>
        <w:shd w:val="clear" w:color="auto" w:fill="FFFFFF"/>
        <w:jc w:val="both"/>
        <w:rPr>
          <w:rFonts w:ascii="Arial" w:hAnsi="Arial" w:cs="Arial"/>
        </w:rPr>
      </w:pPr>
      <w:r w:rsidRPr="00020ED1">
        <w:rPr>
          <w:rFonts w:ascii="Arial" w:hAnsi="Arial" w:cs="Arial"/>
        </w:rPr>
        <w:t>Once individuals had reviewed both presentations, they were directed to</w:t>
      </w:r>
      <w:r w:rsidR="00F74106">
        <w:rPr>
          <w:rFonts w:ascii="Arial" w:hAnsi="Arial" w:cs="Arial"/>
        </w:rPr>
        <w:t xml:space="preserve"> complete an </w:t>
      </w:r>
      <w:r w:rsidRPr="00020ED1">
        <w:rPr>
          <w:rFonts w:ascii="Arial" w:hAnsi="Arial" w:cs="Arial"/>
        </w:rPr>
        <w:t>anonymous online survey where they then provided overall grades based on evidence within both presentations</w:t>
      </w:r>
      <w:r w:rsidR="00012469">
        <w:rPr>
          <w:rFonts w:ascii="Arial" w:hAnsi="Arial" w:cs="Arial"/>
        </w:rPr>
        <w:t xml:space="preserve">. </w:t>
      </w:r>
    </w:p>
    <w:p w14:paraId="4A8E4E67" w14:textId="77777777" w:rsidR="00012469" w:rsidRPr="00012469" w:rsidRDefault="00012469" w:rsidP="00012469">
      <w:pPr>
        <w:pStyle w:val="xxmsonormal"/>
        <w:numPr>
          <w:ilvl w:val="0"/>
          <w:numId w:val="31"/>
        </w:numPr>
        <w:shd w:val="clear" w:color="auto" w:fill="FFFFFF"/>
        <w:jc w:val="both"/>
        <w:rPr>
          <w:rFonts w:ascii="Arial" w:hAnsi="Arial" w:cs="Arial"/>
          <w:b/>
        </w:rPr>
      </w:pPr>
      <w:r w:rsidRPr="00012469">
        <w:rPr>
          <w:rFonts w:ascii="Arial" w:hAnsi="Arial" w:cs="Arial"/>
          <w:b/>
        </w:rPr>
        <w:t>The overall grading for Domain 1 was “achieving”. This presents an improvement for commissioned or provided services in section 1A since 2022.</w:t>
      </w:r>
    </w:p>
    <w:p w14:paraId="50629644" w14:textId="77777777" w:rsidR="00FD7304" w:rsidRDefault="00FD7304" w:rsidP="00FD7304">
      <w:pPr>
        <w:rPr>
          <w:rFonts w:cs="Arial"/>
          <w:color w:val="000000"/>
        </w:rPr>
      </w:pPr>
    </w:p>
    <w:p w14:paraId="712B882A" w14:textId="77777777" w:rsidR="00431BA0" w:rsidRPr="00CD03A1" w:rsidRDefault="003B0462" w:rsidP="00FD7304">
      <w:pPr>
        <w:rPr>
          <w:rFonts w:cs="Arial"/>
          <w:color w:val="000000"/>
        </w:rPr>
      </w:pPr>
      <w:r w:rsidRPr="00FD7304">
        <w:rPr>
          <w:rFonts w:cs="Arial"/>
          <w:b/>
          <w:color w:val="000000"/>
        </w:rPr>
        <w:t>Domain T</w:t>
      </w:r>
      <w:r w:rsidR="00895188" w:rsidRPr="00FD7304">
        <w:rPr>
          <w:rFonts w:cs="Arial"/>
          <w:b/>
          <w:color w:val="000000"/>
        </w:rPr>
        <w:t>wo (</w:t>
      </w:r>
      <w:r w:rsidR="00895188" w:rsidRPr="00FD7304">
        <w:rPr>
          <w:rFonts w:cs="Arial"/>
          <w:b/>
          <w:i/>
          <w:color w:val="000000"/>
        </w:rPr>
        <w:t>Workforce Health and Wellbeing</w:t>
      </w:r>
      <w:r w:rsidR="00895188" w:rsidRPr="00FD7304">
        <w:rPr>
          <w:rFonts w:cs="Arial"/>
          <w:b/>
          <w:color w:val="000000"/>
        </w:rPr>
        <w:t>)</w:t>
      </w:r>
      <w:r w:rsidR="00895188" w:rsidRPr="00CD03A1">
        <w:rPr>
          <w:rFonts w:cs="Arial"/>
          <w:color w:val="000000"/>
        </w:rPr>
        <w:t xml:space="preserve"> was a session provided by</w:t>
      </w:r>
      <w:r w:rsidR="0016655B" w:rsidRPr="00CD03A1">
        <w:rPr>
          <w:rFonts w:cs="Arial"/>
          <w:color w:val="000000"/>
        </w:rPr>
        <w:t xml:space="preserve"> the</w:t>
      </w:r>
      <w:r w:rsidR="00895188" w:rsidRPr="00CD03A1">
        <w:rPr>
          <w:rFonts w:cs="Arial"/>
          <w:color w:val="000000"/>
        </w:rPr>
        <w:t xml:space="preserve"> Employee Experience Team</w:t>
      </w:r>
      <w:r w:rsidR="00434747" w:rsidRPr="00CD03A1">
        <w:rPr>
          <w:rFonts w:cs="Arial"/>
          <w:color w:val="000000"/>
        </w:rPr>
        <w:t xml:space="preserve"> on December 5</w:t>
      </w:r>
      <w:r w:rsidR="00434747" w:rsidRPr="00CD03A1">
        <w:rPr>
          <w:rFonts w:cs="Arial"/>
          <w:color w:val="000000"/>
          <w:vertAlign w:val="superscript"/>
        </w:rPr>
        <w:t>th</w:t>
      </w:r>
      <w:r w:rsidR="0016655B" w:rsidRPr="00CD03A1">
        <w:rPr>
          <w:rFonts w:cs="Arial"/>
          <w:color w:val="000000"/>
        </w:rPr>
        <w:t xml:space="preserve"> 202</w:t>
      </w:r>
      <w:r w:rsidR="00434747" w:rsidRPr="00CD03A1">
        <w:rPr>
          <w:rFonts w:cs="Arial"/>
          <w:color w:val="000000"/>
        </w:rPr>
        <w:t>3</w:t>
      </w:r>
      <w:r w:rsidRPr="00CD03A1">
        <w:rPr>
          <w:rFonts w:cs="Arial"/>
          <w:color w:val="000000"/>
        </w:rPr>
        <w:t xml:space="preserve">. </w:t>
      </w:r>
    </w:p>
    <w:p w14:paraId="2E13AED1" w14:textId="77777777" w:rsidR="00431BA0" w:rsidRPr="00CD03A1" w:rsidRDefault="003B0462" w:rsidP="004D4E4A">
      <w:pPr>
        <w:pStyle w:val="xxmsonormal"/>
        <w:numPr>
          <w:ilvl w:val="0"/>
          <w:numId w:val="38"/>
        </w:numPr>
        <w:shd w:val="clear" w:color="auto" w:fill="FFFFFF"/>
        <w:jc w:val="both"/>
        <w:rPr>
          <w:rFonts w:ascii="Arial" w:hAnsi="Arial" w:cs="Arial"/>
          <w:color w:val="000000"/>
        </w:rPr>
      </w:pPr>
      <w:r w:rsidRPr="00CD03A1">
        <w:rPr>
          <w:rFonts w:ascii="Arial" w:hAnsi="Arial" w:cs="Arial"/>
          <w:color w:val="000000"/>
        </w:rPr>
        <w:t xml:space="preserve">An all-staff invitation </w:t>
      </w:r>
      <w:r w:rsidR="00D579FC" w:rsidRPr="00CD03A1">
        <w:rPr>
          <w:rFonts w:ascii="Arial" w:hAnsi="Arial" w:cs="Arial"/>
          <w:color w:val="000000"/>
        </w:rPr>
        <w:t>(</w:t>
      </w:r>
      <w:r w:rsidR="004A56A0" w:rsidRPr="00CD03A1">
        <w:rPr>
          <w:rFonts w:ascii="Arial" w:hAnsi="Arial" w:cs="Arial"/>
          <w:color w:val="000000"/>
        </w:rPr>
        <w:t xml:space="preserve">promoted </w:t>
      </w:r>
      <w:r w:rsidR="00D579FC" w:rsidRPr="00CD03A1">
        <w:rPr>
          <w:rFonts w:ascii="Arial" w:hAnsi="Arial" w:cs="Arial"/>
          <w:color w:val="000000"/>
        </w:rPr>
        <w:t xml:space="preserve">via intranet and </w:t>
      </w:r>
      <w:r w:rsidR="004A56A0" w:rsidRPr="00CD03A1">
        <w:rPr>
          <w:rFonts w:ascii="Arial" w:hAnsi="Arial" w:cs="Arial"/>
          <w:color w:val="000000"/>
        </w:rPr>
        <w:t>s</w:t>
      </w:r>
      <w:r w:rsidR="00D579FC" w:rsidRPr="00CD03A1">
        <w:rPr>
          <w:rFonts w:ascii="Arial" w:hAnsi="Arial" w:cs="Arial"/>
          <w:color w:val="000000"/>
        </w:rPr>
        <w:t>taff</w:t>
      </w:r>
      <w:r w:rsidR="004A56A0" w:rsidRPr="00CD03A1">
        <w:rPr>
          <w:rFonts w:ascii="Arial" w:hAnsi="Arial" w:cs="Arial"/>
          <w:color w:val="000000"/>
        </w:rPr>
        <w:t xml:space="preserve"> n</w:t>
      </w:r>
      <w:r w:rsidR="00D579FC" w:rsidRPr="00CD03A1">
        <w:rPr>
          <w:rFonts w:ascii="Arial" w:hAnsi="Arial" w:cs="Arial"/>
          <w:color w:val="000000"/>
        </w:rPr>
        <w:t>etworks) invited</w:t>
      </w:r>
      <w:r w:rsidR="004A56A0" w:rsidRPr="00CD03A1">
        <w:rPr>
          <w:rFonts w:ascii="Arial" w:hAnsi="Arial" w:cs="Arial"/>
          <w:color w:val="000000"/>
        </w:rPr>
        <w:t xml:space="preserve"> </w:t>
      </w:r>
      <w:r w:rsidR="00F74106">
        <w:rPr>
          <w:rFonts w:ascii="Arial" w:hAnsi="Arial" w:cs="Arial"/>
          <w:color w:val="000000"/>
        </w:rPr>
        <w:t>employees</w:t>
      </w:r>
      <w:r w:rsidR="00D579FC" w:rsidRPr="00CD03A1">
        <w:rPr>
          <w:rFonts w:ascii="Arial" w:hAnsi="Arial" w:cs="Arial"/>
          <w:color w:val="000000"/>
        </w:rPr>
        <w:t xml:space="preserve"> to an</w:t>
      </w:r>
      <w:r w:rsidRPr="00CD03A1">
        <w:rPr>
          <w:rFonts w:ascii="Arial" w:hAnsi="Arial" w:cs="Arial"/>
          <w:color w:val="000000"/>
        </w:rPr>
        <w:t xml:space="preserve"> online </w:t>
      </w:r>
      <w:r w:rsidR="00D579FC" w:rsidRPr="00CD03A1">
        <w:rPr>
          <w:rFonts w:ascii="Arial" w:hAnsi="Arial" w:cs="Arial"/>
          <w:color w:val="000000"/>
        </w:rPr>
        <w:t>session</w:t>
      </w:r>
      <w:r w:rsidRPr="00CD03A1">
        <w:rPr>
          <w:rFonts w:ascii="Arial" w:hAnsi="Arial" w:cs="Arial"/>
          <w:color w:val="000000"/>
        </w:rPr>
        <w:t xml:space="preserve"> where evidence for </w:t>
      </w:r>
      <w:r w:rsidR="00F74106">
        <w:rPr>
          <w:rFonts w:ascii="Arial" w:hAnsi="Arial" w:cs="Arial"/>
          <w:color w:val="000000"/>
        </w:rPr>
        <w:t>D</w:t>
      </w:r>
      <w:r w:rsidRPr="00CD03A1">
        <w:rPr>
          <w:rFonts w:ascii="Arial" w:hAnsi="Arial" w:cs="Arial"/>
          <w:color w:val="000000"/>
        </w:rPr>
        <w:t xml:space="preserve">omain 2 </w:t>
      </w:r>
      <w:r w:rsidR="00D579FC" w:rsidRPr="00CD03A1">
        <w:rPr>
          <w:rFonts w:ascii="Arial" w:hAnsi="Arial" w:cs="Arial"/>
          <w:color w:val="000000"/>
        </w:rPr>
        <w:t xml:space="preserve">was presented </w:t>
      </w:r>
      <w:r w:rsidRPr="00CD03A1">
        <w:rPr>
          <w:rFonts w:ascii="Arial" w:hAnsi="Arial" w:cs="Arial"/>
          <w:color w:val="000000"/>
        </w:rPr>
        <w:t>alongside a general update of</w:t>
      </w:r>
      <w:r w:rsidR="006164C9">
        <w:rPr>
          <w:rFonts w:ascii="Arial" w:hAnsi="Arial" w:cs="Arial"/>
          <w:color w:val="000000"/>
        </w:rPr>
        <w:t xml:space="preserve"> the </w:t>
      </w:r>
      <w:r w:rsidR="00F74106">
        <w:rPr>
          <w:rFonts w:ascii="Arial" w:hAnsi="Arial" w:cs="Arial"/>
          <w:color w:val="000000"/>
        </w:rPr>
        <w:t>EDI achievements for the Trust.</w:t>
      </w:r>
    </w:p>
    <w:p w14:paraId="44264FA2" w14:textId="444547C1" w:rsidR="00FF74B4" w:rsidRPr="00012469" w:rsidRDefault="004A56A0" w:rsidP="00431BA0">
      <w:pPr>
        <w:pStyle w:val="xxmsonormal"/>
        <w:numPr>
          <w:ilvl w:val="0"/>
          <w:numId w:val="38"/>
        </w:numPr>
        <w:shd w:val="clear" w:color="auto" w:fill="FFFFFF"/>
        <w:jc w:val="both"/>
        <w:rPr>
          <w:rFonts w:ascii="Arial" w:hAnsi="Arial" w:cs="Arial"/>
          <w:color w:val="000000"/>
        </w:rPr>
      </w:pPr>
      <w:r w:rsidRPr="00CD03A1">
        <w:rPr>
          <w:rFonts w:ascii="Arial" w:hAnsi="Arial" w:cs="Arial"/>
          <w:color w:val="000000"/>
        </w:rPr>
        <w:t>71</w:t>
      </w:r>
      <w:r w:rsidR="00D579FC" w:rsidRPr="00CD03A1">
        <w:rPr>
          <w:rFonts w:ascii="Arial" w:hAnsi="Arial" w:cs="Arial"/>
          <w:color w:val="000000"/>
        </w:rPr>
        <w:t xml:space="preserve"> </w:t>
      </w:r>
      <w:r w:rsidRPr="00CD03A1">
        <w:rPr>
          <w:rFonts w:ascii="Arial" w:hAnsi="Arial" w:cs="Arial"/>
          <w:color w:val="000000"/>
        </w:rPr>
        <w:t>staff members</w:t>
      </w:r>
      <w:r w:rsidR="00D579FC" w:rsidRPr="00CD03A1">
        <w:rPr>
          <w:rFonts w:ascii="Arial" w:hAnsi="Arial" w:cs="Arial"/>
          <w:color w:val="000000"/>
        </w:rPr>
        <w:t xml:space="preserve"> attend</w:t>
      </w:r>
      <w:r w:rsidR="00431BA0" w:rsidRPr="00CD03A1">
        <w:rPr>
          <w:rFonts w:ascii="Arial" w:hAnsi="Arial" w:cs="Arial"/>
          <w:color w:val="000000"/>
        </w:rPr>
        <w:t>ed</w:t>
      </w:r>
      <w:r w:rsidR="00D579FC" w:rsidRPr="00CD03A1">
        <w:rPr>
          <w:rFonts w:ascii="Arial" w:hAnsi="Arial" w:cs="Arial"/>
          <w:color w:val="000000"/>
        </w:rPr>
        <w:t xml:space="preserve"> this session</w:t>
      </w:r>
      <w:r w:rsidRPr="00CD03A1">
        <w:rPr>
          <w:rFonts w:ascii="Arial" w:hAnsi="Arial" w:cs="Arial"/>
          <w:color w:val="000000"/>
        </w:rPr>
        <w:t xml:space="preserve"> </w:t>
      </w:r>
      <w:r w:rsidR="00D579FC" w:rsidRPr="00CD03A1">
        <w:rPr>
          <w:rFonts w:ascii="Arial" w:hAnsi="Arial" w:cs="Arial"/>
          <w:color w:val="000000"/>
        </w:rPr>
        <w:t xml:space="preserve">and an anonymous online survey was sent to all attendees as well as a copy of the evidence and </w:t>
      </w:r>
      <w:proofErr w:type="gramStart"/>
      <w:r w:rsidR="00D579FC" w:rsidRPr="00CD03A1">
        <w:rPr>
          <w:rFonts w:ascii="Arial" w:hAnsi="Arial" w:cs="Arial"/>
          <w:color w:val="000000"/>
        </w:rPr>
        <w:t>EDS</w:t>
      </w:r>
      <w:proofErr w:type="gramEnd"/>
      <w:r w:rsidR="00D579FC" w:rsidRPr="00CD03A1">
        <w:rPr>
          <w:rFonts w:ascii="Arial" w:hAnsi="Arial" w:cs="Arial"/>
          <w:color w:val="000000"/>
        </w:rPr>
        <w:t xml:space="preserve"> guidance for </w:t>
      </w:r>
      <w:r w:rsidR="00F74106">
        <w:rPr>
          <w:rFonts w:ascii="Arial" w:hAnsi="Arial" w:cs="Arial"/>
          <w:color w:val="000000"/>
        </w:rPr>
        <w:t>scoring</w:t>
      </w:r>
      <w:r w:rsidR="00D579FC" w:rsidRPr="00CD03A1">
        <w:rPr>
          <w:rFonts w:ascii="Arial" w:hAnsi="Arial" w:cs="Arial"/>
          <w:color w:val="000000"/>
        </w:rPr>
        <w:t xml:space="preserve">. </w:t>
      </w:r>
      <w:r w:rsidR="00012469" w:rsidRPr="00012469">
        <w:rPr>
          <w:rFonts w:ascii="Arial" w:hAnsi="Arial" w:cs="Arial"/>
          <w:b/>
          <w:color w:val="000000"/>
        </w:rPr>
        <w:t>S</w:t>
      </w:r>
      <w:r w:rsidR="00D579FC" w:rsidRPr="00012469">
        <w:rPr>
          <w:rFonts w:ascii="Arial" w:hAnsi="Arial" w:cs="Arial"/>
          <w:b/>
          <w:color w:val="000000"/>
        </w:rPr>
        <w:t xml:space="preserve">takeholder </w:t>
      </w:r>
      <w:r w:rsidR="00012469">
        <w:rPr>
          <w:rFonts w:ascii="Arial" w:hAnsi="Arial" w:cs="Arial"/>
          <w:b/>
          <w:color w:val="000000"/>
        </w:rPr>
        <w:t>grading</w:t>
      </w:r>
      <w:r w:rsidR="00D579FC" w:rsidRPr="00012469">
        <w:rPr>
          <w:rFonts w:ascii="Arial" w:hAnsi="Arial" w:cs="Arial"/>
          <w:b/>
          <w:color w:val="000000"/>
        </w:rPr>
        <w:t xml:space="preserve"> was that EPUT </w:t>
      </w:r>
      <w:r w:rsidRPr="00012469">
        <w:rPr>
          <w:rFonts w:ascii="Arial" w:hAnsi="Arial" w:cs="Arial"/>
          <w:b/>
          <w:color w:val="000000"/>
        </w:rPr>
        <w:t>was still seen as</w:t>
      </w:r>
      <w:r w:rsidR="00D579FC" w:rsidRPr="00012469">
        <w:rPr>
          <w:rFonts w:ascii="Arial" w:hAnsi="Arial" w:cs="Arial"/>
          <w:b/>
          <w:color w:val="000000"/>
        </w:rPr>
        <w:t xml:space="preserve"> “</w:t>
      </w:r>
      <w:r w:rsidR="004F2DC2">
        <w:rPr>
          <w:rFonts w:ascii="Arial" w:hAnsi="Arial" w:cs="Arial"/>
          <w:b/>
          <w:color w:val="000000"/>
        </w:rPr>
        <w:t>a</w:t>
      </w:r>
      <w:r w:rsidR="00012469" w:rsidRPr="00012469">
        <w:rPr>
          <w:rFonts w:ascii="Arial" w:hAnsi="Arial" w:cs="Arial"/>
          <w:b/>
          <w:color w:val="000000"/>
        </w:rPr>
        <w:t>chieving</w:t>
      </w:r>
      <w:r w:rsidR="00D579FC" w:rsidRPr="00012469">
        <w:rPr>
          <w:rFonts w:ascii="Arial" w:hAnsi="Arial" w:cs="Arial"/>
          <w:b/>
          <w:color w:val="000000"/>
        </w:rPr>
        <w:t>”</w:t>
      </w:r>
      <w:r w:rsidRPr="00012469">
        <w:rPr>
          <w:rFonts w:ascii="Arial" w:hAnsi="Arial" w:cs="Arial"/>
          <w:b/>
          <w:color w:val="000000"/>
        </w:rPr>
        <w:t xml:space="preserve"> </w:t>
      </w:r>
      <w:r w:rsidR="00012469" w:rsidRPr="00012469">
        <w:rPr>
          <w:rFonts w:ascii="Arial" w:hAnsi="Arial" w:cs="Arial"/>
          <w:b/>
          <w:color w:val="000000"/>
        </w:rPr>
        <w:t>in Domain 2</w:t>
      </w:r>
    </w:p>
    <w:p w14:paraId="0CC9CD2D" w14:textId="77777777" w:rsidR="00D579FC" w:rsidRPr="00CD03A1" w:rsidRDefault="00D579FC" w:rsidP="00FF74B4">
      <w:pPr>
        <w:pStyle w:val="xxmsonormal"/>
        <w:shd w:val="clear" w:color="auto" w:fill="FFFFFF"/>
        <w:jc w:val="both"/>
        <w:rPr>
          <w:rFonts w:ascii="Arial" w:hAnsi="Arial" w:cs="Arial"/>
          <w:color w:val="000000"/>
        </w:rPr>
      </w:pPr>
    </w:p>
    <w:p w14:paraId="34D0EA3A" w14:textId="77777777" w:rsidR="00012469" w:rsidRDefault="00A46A1E" w:rsidP="00FF74B4">
      <w:pPr>
        <w:pStyle w:val="xxmsonormal"/>
        <w:shd w:val="clear" w:color="auto" w:fill="FFFFFF"/>
        <w:jc w:val="both"/>
        <w:rPr>
          <w:rFonts w:ascii="Arial" w:hAnsi="Arial" w:cs="Arial"/>
          <w:color w:val="000000"/>
        </w:rPr>
      </w:pPr>
      <w:r w:rsidRPr="007C3D69">
        <w:rPr>
          <w:rFonts w:ascii="Arial" w:hAnsi="Arial" w:cs="Arial"/>
          <w:b/>
          <w:color w:val="000000"/>
        </w:rPr>
        <w:t>Domain T</w:t>
      </w:r>
      <w:r w:rsidR="002E5B86" w:rsidRPr="007C3D69">
        <w:rPr>
          <w:rFonts w:ascii="Arial" w:hAnsi="Arial" w:cs="Arial"/>
          <w:b/>
          <w:color w:val="000000"/>
        </w:rPr>
        <w:t>hree (</w:t>
      </w:r>
      <w:r w:rsidR="002E5B86" w:rsidRPr="007C3D69">
        <w:rPr>
          <w:rFonts w:ascii="Arial" w:hAnsi="Arial" w:cs="Arial"/>
          <w:b/>
          <w:i/>
          <w:color w:val="000000"/>
        </w:rPr>
        <w:t>Inclusive Leadership</w:t>
      </w:r>
      <w:r w:rsidR="002E5B86" w:rsidRPr="007C3D69">
        <w:rPr>
          <w:rFonts w:ascii="Arial" w:hAnsi="Arial" w:cs="Arial"/>
          <w:b/>
          <w:color w:val="000000"/>
        </w:rPr>
        <w:t>)</w:t>
      </w:r>
      <w:r w:rsidR="002E5B86" w:rsidRPr="00CD03A1">
        <w:rPr>
          <w:rFonts w:ascii="Arial" w:hAnsi="Arial" w:cs="Arial"/>
          <w:color w:val="000000"/>
        </w:rPr>
        <w:t xml:space="preserve"> was graded independently by</w:t>
      </w:r>
      <w:r w:rsidR="004A56A0" w:rsidRPr="00CD03A1">
        <w:rPr>
          <w:rFonts w:ascii="Arial" w:hAnsi="Arial" w:cs="Arial"/>
          <w:color w:val="000000"/>
        </w:rPr>
        <w:t xml:space="preserve"> two stakeholders;</w:t>
      </w:r>
      <w:r w:rsidR="002E5B86" w:rsidRPr="00CD03A1">
        <w:rPr>
          <w:rFonts w:ascii="Arial" w:hAnsi="Arial" w:cs="Arial"/>
          <w:color w:val="000000"/>
        </w:rPr>
        <w:t xml:space="preserve"> EPUT’s </w:t>
      </w:r>
      <w:r w:rsidR="0010288F" w:rsidRPr="00CD03A1">
        <w:rPr>
          <w:rFonts w:ascii="Arial" w:hAnsi="Arial" w:cs="Arial"/>
          <w:color w:val="000000"/>
        </w:rPr>
        <w:t>Staff side</w:t>
      </w:r>
      <w:r w:rsidR="002E5B86" w:rsidRPr="00CD03A1">
        <w:rPr>
          <w:rFonts w:ascii="Arial" w:hAnsi="Arial" w:cs="Arial"/>
          <w:color w:val="000000"/>
        </w:rPr>
        <w:t xml:space="preserve"> Chair</w:t>
      </w:r>
      <w:r w:rsidR="004A56A0" w:rsidRPr="00CD03A1">
        <w:rPr>
          <w:rFonts w:ascii="Arial" w:hAnsi="Arial" w:cs="Arial"/>
          <w:color w:val="000000"/>
        </w:rPr>
        <w:t xml:space="preserve"> and an independent adjudicator </w:t>
      </w:r>
      <w:r w:rsidR="00D579FC" w:rsidRPr="00CD03A1">
        <w:rPr>
          <w:rFonts w:ascii="Arial" w:hAnsi="Arial" w:cs="Arial"/>
          <w:color w:val="000000"/>
        </w:rPr>
        <w:t>(</w:t>
      </w:r>
      <w:r w:rsidR="004A56A0" w:rsidRPr="00CD03A1">
        <w:rPr>
          <w:rFonts w:ascii="Arial" w:hAnsi="Arial" w:cs="Arial"/>
          <w:color w:val="000000"/>
        </w:rPr>
        <w:t>Princess Alexandra Hospital’s Head of EDI within learning</w:t>
      </w:r>
      <w:r w:rsidR="00012469">
        <w:rPr>
          <w:rFonts w:ascii="Arial" w:hAnsi="Arial" w:cs="Arial"/>
          <w:color w:val="000000"/>
        </w:rPr>
        <w:t xml:space="preserve"> and organisational development.)</w:t>
      </w:r>
    </w:p>
    <w:p w14:paraId="4DB6735C" w14:textId="77777777" w:rsidR="00012469" w:rsidRPr="00012469" w:rsidRDefault="00D579FC" w:rsidP="00012469">
      <w:pPr>
        <w:pStyle w:val="xxmsonormal"/>
        <w:numPr>
          <w:ilvl w:val="0"/>
          <w:numId w:val="52"/>
        </w:numPr>
        <w:shd w:val="clear" w:color="auto" w:fill="FFFFFF"/>
        <w:jc w:val="both"/>
        <w:rPr>
          <w:rFonts w:ascii="Arial" w:hAnsi="Arial" w:cs="Arial"/>
          <w:b/>
        </w:rPr>
      </w:pPr>
      <w:r w:rsidRPr="00CD03A1">
        <w:rPr>
          <w:rFonts w:ascii="Arial" w:hAnsi="Arial" w:cs="Arial"/>
          <w:color w:val="000000"/>
        </w:rPr>
        <w:t>EPUT’s Equality Advisor</w:t>
      </w:r>
      <w:r w:rsidR="00A46A1E" w:rsidRPr="00CD03A1">
        <w:rPr>
          <w:rFonts w:ascii="Arial" w:hAnsi="Arial" w:cs="Arial"/>
          <w:color w:val="000000"/>
        </w:rPr>
        <w:t xml:space="preserve"> facilit</w:t>
      </w:r>
      <w:r w:rsidR="00F74106">
        <w:rPr>
          <w:rFonts w:ascii="Arial" w:hAnsi="Arial" w:cs="Arial"/>
          <w:color w:val="000000"/>
        </w:rPr>
        <w:t xml:space="preserve">ated the process, </w:t>
      </w:r>
      <w:r w:rsidRPr="00CD03A1">
        <w:rPr>
          <w:rFonts w:ascii="Arial" w:hAnsi="Arial" w:cs="Arial"/>
          <w:color w:val="000000"/>
        </w:rPr>
        <w:t>provid</w:t>
      </w:r>
      <w:r w:rsidR="00F74106">
        <w:rPr>
          <w:rFonts w:ascii="Arial" w:hAnsi="Arial" w:cs="Arial"/>
          <w:color w:val="000000"/>
        </w:rPr>
        <w:t>ing feedback for PAH in return</w:t>
      </w:r>
      <w:r w:rsidR="00012469">
        <w:rPr>
          <w:rFonts w:ascii="Arial" w:hAnsi="Arial" w:cs="Arial"/>
          <w:color w:val="000000"/>
        </w:rPr>
        <w:t xml:space="preserve"> as well as providing additional evidence for EPUT’s </w:t>
      </w:r>
      <w:r w:rsidR="0010288F">
        <w:rPr>
          <w:rFonts w:ascii="Arial" w:hAnsi="Arial" w:cs="Arial"/>
          <w:color w:val="000000"/>
        </w:rPr>
        <w:t>Staff side</w:t>
      </w:r>
      <w:r w:rsidR="00012469">
        <w:rPr>
          <w:rFonts w:ascii="Arial" w:hAnsi="Arial" w:cs="Arial"/>
          <w:color w:val="000000"/>
        </w:rPr>
        <w:t xml:space="preserve"> Chair to help inform their decision.</w:t>
      </w:r>
    </w:p>
    <w:p w14:paraId="6B74646A" w14:textId="1DFBBDC6" w:rsidR="00F74106" w:rsidRDefault="004F2DC2" w:rsidP="00012469">
      <w:pPr>
        <w:pStyle w:val="xxmsonormal"/>
        <w:numPr>
          <w:ilvl w:val="0"/>
          <w:numId w:val="52"/>
        </w:numPr>
        <w:shd w:val="clear" w:color="auto" w:fill="FFFFFF"/>
        <w:jc w:val="both"/>
        <w:rPr>
          <w:rFonts w:ascii="Arial" w:hAnsi="Arial" w:cs="Arial"/>
          <w:b/>
        </w:rPr>
      </w:pPr>
      <w:r>
        <w:rPr>
          <w:rFonts w:ascii="Arial" w:hAnsi="Arial" w:cs="Arial"/>
          <w:b/>
        </w:rPr>
        <w:t xml:space="preserve">The grading for domain </w:t>
      </w:r>
      <w:r w:rsidR="007B6C90">
        <w:rPr>
          <w:rFonts w:ascii="Arial" w:hAnsi="Arial" w:cs="Arial"/>
          <w:b/>
        </w:rPr>
        <w:t>3 was</w:t>
      </w:r>
      <w:r>
        <w:rPr>
          <w:rFonts w:ascii="Arial" w:hAnsi="Arial" w:cs="Arial"/>
          <w:b/>
        </w:rPr>
        <w:t xml:space="preserve"> “achieving”, an improvement on last year.</w:t>
      </w:r>
    </w:p>
    <w:p w14:paraId="6B3D2819" w14:textId="77777777" w:rsidR="00FD7304" w:rsidRPr="00EB1571" w:rsidRDefault="00A46A1E" w:rsidP="00012469">
      <w:pPr>
        <w:pStyle w:val="xxmsonormal"/>
        <w:numPr>
          <w:ilvl w:val="0"/>
          <w:numId w:val="52"/>
        </w:numPr>
        <w:shd w:val="clear" w:color="auto" w:fill="FFFFFF"/>
        <w:jc w:val="both"/>
        <w:rPr>
          <w:rFonts w:ascii="Arial" w:hAnsi="Arial" w:cs="Arial"/>
        </w:rPr>
      </w:pPr>
      <w:r w:rsidRPr="00EB1571">
        <w:rPr>
          <w:rFonts w:ascii="Arial" w:hAnsi="Arial" w:cs="Arial"/>
        </w:rPr>
        <w:t xml:space="preserve">It is of note that the independent adjudicator provided praise for EPUT’s work and stated that Domains 3A and 3B were close to achieving the </w:t>
      </w:r>
      <w:r w:rsidR="00F74106" w:rsidRPr="00EB1571">
        <w:rPr>
          <w:rFonts w:ascii="Arial" w:hAnsi="Arial" w:cs="Arial"/>
        </w:rPr>
        <w:t>e</w:t>
      </w:r>
      <w:r w:rsidRPr="00EB1571">
        <w:rPr>
          <w:rFonts w:ascii="Arial" w:hAnsi="Arial" w:cs="Arial"/>
        </w:rPr>
        <w:t>xcelling grade</w:t>
      </w:r>
      <w:r w:rsidR="00F74106" w:rsidRPr="00EB1571">
        <w:rPr>
          <w:rFonts w:ascii="Arial" w:hAnsi="Arial" w:cs="Arial"/>
        </w:rPr>
        <w:t xml:space="preserve"> if improvements continued</w:t>
      </w:r>
      <w:r w:rsidRPr="00EB1571">
        <w:rPr>
          <w:rFonts w:ascii="Arial" w:hAnsi="Arial" w:cs="Arial"/>
        </w:rPr>
        <w:t xml:space="preserve">. </w:t>
      </w:r>
    </w:p>
    <w:p w14:paraId="24382F02" w14:textId="77777777" w:rsidR="00FD7304" w:rsidRDefault="00FD7304">
      <w:pPr>
        <w:rPr>
          <w:rFonts w:cs="Arial"/>
          <w:b/>
        </w:rPr>
      </w:pPr>
      <w:r>
        <w:rPr>
          <w:rFonts w:cs="Arial"/>
          <w:b/>
        </w:rPr>
        <w:br w:type="page"/>
      </w:r>
    </w:p>
    <w:p w14:paraId="1A70372C" w14:textId="77777777" w:rsidR="007C3D69" w:rsidRDefault="007C3D69">
      <w:pPr>
        <w:rPr>
          <w:rFonts w:cs="Arial"/>
          <w:b/>
        </w:rPr>
      </w:pPr>
    </w:p>
    <w:p w14:paraId="5E01457C" w14:textId="77777777" w:rsidR="007C3D69" w:rsidRDefault="007C3D69">
      <w:pPr>
        <w:rPr>
          <w:rFonts w:cs="Arial"/>
          <w:b/>
          <w:color w:val="auto"/>
          <w:lang w:eastAsia="en-GB"/>
        </w:rPr>
      </w:pPr>
    </w:p>
    <w:tbl>
      <w:tblPr>
        <w:tblStyle w:val="TableGrid"/>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4380"/>
        <w:gridCol w:w="1134"/>
        <w:gridCol w:w="1978"/>
        <w:gridCol w:w="1984"/>
      </w:tblGrid>
      <w:tr w:rsidR="004A56A0" w:rsidRPr="00CD03A1" w14:paraId="264D5F3D" w14:textId="77777777" w:rsidTr="004A56A0">
        <w:trPr>
          <w:tblHeader/>
          <w:jc w:val="center"/>
        </w:trPr>
        <w:tc>
          <w:tcPr>
            <w:tcW w:w="5814" w:type="dxa"/>
            <w:gridSpan w:val="3"/>
            <w:shd w:val="clear" w:color="auto" w:fill="7030A0"/>
            <w:vAlign w:val="center"/>
          </w:tcPr>
          <w:p w14:paraId="71D39038" w14:textId="77777777" w:rsidR="004A56A0" w:rsidRPr="00CD03A1" w:rsidRDefault="004A56A0" w:rsidP="002E5B86">
            <w:pPr>
              <w:pStyle w:val="xxmsonormal"/>
              <w:jc w:val="center"/>
              <w:rPr>
                <w:rFonts w:ascii="Arial" w:hAnsi="Arial" w:cs="Arial"/>
                <w:b/>
                <w:color w:val="FFFFFF" w:themeColor="background1"/>
              </w:rPr>
            </w:pPr>
            <w:r w:rsidRPr="00CD03A1">
              <w:rPr>
                <w:rFonts w:ascii="Arial" w:hAnsi="Arial" w:cs="Arial"/>
                <w:b/>
              </w:rPr>
              <w:t xml:space="preserve"> </w:t>
            </w:r>
            <w:r w:rsidRPr="00CD03A1">
              <w:rPr>
                <w:rFonts w:ascii="Arial" w:hAnsi="Arial" w:cs="Arial"/>
                <w:b/>
                <w:color w:val="FFFFFF" w:themeColor="background1"/>
              </w:rPr>
              <w:t>Outcome</w:t>
            </w:r>
          </w:p>
        </w:tc>
        <w:tc>
          <w:tcPr>
            <w:tcW w:w="1978" w:type="dxa"/>
            <w:shd w:val="clear" w:color="auto" w:fill="7030A0"/>
            <w:vAlign w:val="center"/>
          </w:tcPr>
          <w:p w14:paraId="5C509CF1" w14:textId="77777777" w:rsidR="004A56A0" w:rsidRPr="00CD03A1" w:rsidRDefault="004A56A0" w:rsidP="00144BEB">
            <w:pPr>
              <w:pStyle w:val="xxmsonormal"/>
              <w:jc w:val="center"/>
              <w:rPr>
                <w:rFonts w:ascii="Arial" w:hAnsi="Arial" w:cs="Arial"/>
                <w:b/>
                <w:color w:val="FFFFFF" w:themeColor="background1"/>
              </w:rPr>
            </w:pPr>
            <w:r w:rsidRPr="00CD03A1">
              <w:rPr>
                <w:rFonts w:ascii="Arial" w:hAnsi="Arial" w:cs="Arial"/>
                <w:b/>
                <w:color w:val="FFFFFF" w:themeColor="background1"/>
              </w:rPr>
              <w:t>2022 EDS Grading</w:t>
            </w:r>
          </w:p>
        </w:tc>
        <w:tc>
          <w:tcPr>
            <w:tcW w:w="1984" w:type="dxa"/>
            <w:shd w:val="clear" w:color="auto" w:fill="7030A0"/>
            <w:vAlign w:val="center"/>
          </w:tcPr>
          <w:p w14:paraId="1BA1B945" w14:textId="77777777" w:rsidR="004A56A0" w:rsidRPr="00CD03A1" w:rsidRDefault="004A56A0" w:rsidP="002E5B86">
            <w:pPr>
              <w:pStyle w:val="xxmsonormal"/>
              <w:jc w:val="center"/>
              <w:rPr>
                <w:rFonts w:ascii="Arial" w:hAnsi="Arial" w:cs="Arial"/>
                <w:b/>
                <w:color w:val="FFFFFF" w:themeColor="background1"/>
              </w:rPr>
            </w:pPr>
            <w:r w:rsidRPr="00CD03A1">
              <w:rPr>
                <w:rFonts w:ascii="Arial" w:hAnsi="Arial" w:cs="Arial"/>
                <w:b/>
                <w:color w:val="FFFFFF" w:themeColor="background1"/>
              </w:rPr>
              <w:t>2023 EDS Grading</w:t>
            </w:r>
          </w:p>
        </w:tc>
      </w:tr>
      <w:tr w:rsidR="00996A76" w:rsidRPr="00CD03A1" w14:paraId="5CE4F24D" w14:textId="77777777" w:rsidTr="00C470E7">
        <w:trPr>
          <w:trHeight w:val="782"/>
          <w:jc w:val="center"/>
        </w:trPr>
        <w:tc>
          <w:tcPr>
            <w:tcW w:w="300" w:type="dxa"/>
            <w:vMerge w:val="restart"/>
            <w:shd w:val="clear" w:color="auto" w:fill="7030A0"/>
            <w:textDirection w:val="tbRl"/>
            <w:vAlign w:val="center"/>
          </w:tcPr>
          <w:p w14:paraId="014B7278" w14:textId="77777777" w:rsidR="00996A76" w:rsidRPr="00C470E7" w:rsidRDefault="00996A76" w:rsidP="00996A76">
            <w:pPr>
              <w:pStyle w:val="xxmsonormal"/>
              <w:ind w:left="113" w:right="113"/>
              <w:jc w:val="center"/>
              <w:rPr>
                <w:rFonts w:ascii="Arial" w:hAnsi="Arial" w:cs="Arial"/>
                <w:b/>
                <w:color w:val="FFFFFF" w:themeColor="background1"/>
              </w:rPr>
            </w:pPr>
            <w:r w:rsidRPr="00C470E7">
              <w:rPr>
                <w:rFonts w:ascii="Arial" w:hAnsi="Arial" w:cs="Arial"/>
                <w:b/>
                <w:color w:val="FFFFFF" w:themeColor="background1"/>
              </w:rPr>
              <w:t>Domain 1</w:t>
            </w:r>
          </w:p>
        </w:tc>
        <w:tc>
          <w:tcPr>
            <w:tcW w:w="5514" w:type="dxa"/>
            <w:gridSpan w:val="2"/>
          </w:tcPr>
          <w:p w14:paraId="467307C3" w14:textId="77777777" w:rsidR="00996A76" w:rsidRPr="00CD03A1" w:rsidRDefault="00996A76" w:rsidP="00996A76">
            <w:pPr>
              <w:pStyle w:val="xxmsonormal"/>
              <w:ind w:right="-1"/>
              <w:rPr>
                <w:rFonts w:ascii="Arial" w:hAnsi="Arial" w:cs="Arial"/>
                <w:color w:val="000000"/>
              </w:rPr>
            </w:pPr>
            <w:r w:rsidRPr="00CD03A1">
              <w:rPr>
                <w:rFonts w:ascii="Arial" w:hAnsi="Arial" w:cs="Arial"/>
                <w:b/>
              </w:rPr>
              <w:t>1A:</w:t>
            </w:r>
            <w:r w:rsidRPr="00CD03A1">
              <w:rPr>
                <w:rFonts w:ascii="Arial" w:hAnsi="Arial" w:cs="Arial"/>
              </w:rPr>
              <w:t xml:space="preserve"> Patients (service users) have required levels of access to the service</w:t>
            </w:r>
            <w:r w:rsidR="00FF74B4" w:rsidRPr="00CD03A1">
              <w:rPr>
                <w:rFonts w:ascii="Arial" w:hAnsi="Arial" w:cs="Arial"/>
              </w:rPr>
              <w:t>.</w:t>
            </w:r>
          </w:p>
        </w:tc>
        <w:tc>
          <w:tcPr>
            <w:tcW w:w="1978" w:type="dxa"/>
            <w:vAlign w:val="center"/>
          </w:tcPr>
          <w:p w14:paraId="45FD9716" w14:textId="77777777" w:rsidR="00AE731E" w:rsidRDefault="00AE731E" w:rsidP="00996A76">
            <w:pPr>
              <w:pStyle w:val="xxmsonormal"/>
              <w:jc w:val="center"/>
              <w:rPr>
                <w:rFonts w:ascii="Arial" w:hAnsi="Arial" w:cs="Arial"/>
                <w:color w:val="000000"/>
              </w:rPr>
            </w:pPr>
            <w:r>
              <w:rPr>
                <w:rFonts w:ascii="Arial" w:hAnsi="Arial" w:cs="Arial"/>
                <w:color w:val="000000"/>
              </w:rPr>
              <w:t xml:space="preserve">Developing </w:t>
            </w:r>
          </w:p>
          <w:p w14:paraId="2C9A04BB" w14:textId="77777777" w:rsidR="00996A76" w:rsidRPr="00CD03A1" w:rsidRDefault="00AE731E" w:rsidP="00996A76">
            <w:pPr>
              <w:pStyle w:val="xxmsonormal"/>
              <w:jc w:val="center"/>
              <w:rPr>
                <w:rFonts w:ascii="Arial" w:hAnsi="Arial" w:cs="Arial"/>
                <w:color w:val="000000"/>
              </w:rPr>
            </w:pPr>
            <w:r>
              <w:rPr>
                <w:rFonts w:ascii="Arial" w:hAnsi="Arial" w:cs="Arial"/>
                <w:color w:val="000000"/>
              </w:rPr>
              <w:t>(1</w:t>
            </w:r>
            <w:r w:rsidR="00555AE6">
              <w:rPr>
                <w:rFonts w:ascii="Arial" w:hAnsi="Arial" w:cs="Arial"/>
                <w:color w:val="000000"/>
              </w:rPr>
              <w:t>)</w:t>
            </w:r>
          </w:p>
        </w:tc>
        <w:tc>
          <w:tcPr>
            <w:tcW w:w="1984" w:type="dxa"/>
            <w:vAlign w:val="center"/>
          </w:tcPr>
          <w:p w14:paraId="2BB43654" w14:textId="77777777" w:rsidR="00555AE6" w:rsidRDefault="00195D82" w:rsidP="00996A76">
            <w:pPr>
              <w:pStyle w:val="xxmsonormal"/>
              <w:jc w:val="center"/>
              <w:rPr>
                <w:rFonts w:ascii="Arial" w:hAnsi="Arial" w:cs="Arial"/>
                <w:b/>
              </w:rPr>
            </w:pPr>
            <w:r w:rsidRPr="00CD03A1">
              <w:rPr>
                <w:rFonts w:ascii="Arial" w:hAnsi="Arial" w:cs="Arial"/>
                <w:b/>
              </w:rPr>
              <w:t>Achieving</w:t>
            </w:r>
            <w:r w:rsidR="00555AE6">
              <w:rPr>
                <w:rFonts w:ascii="Arial" w:hAnsi="Arial" w:cs="Arial"/>
                <w:b/>
              </w:rPr>
              <w:t xml:space="preserve"> </w:t>
            </w:r>
          </w:p>
          <w:p w14:paraId="3B94F76D" w14:textId="77777777" w:rsidR="00996A76" w:rsidRPr="00CD03A1" w:rsidRDefault="00555AE6" w:rsidP="00996A76">
            <w:pPr>
              <w:pStyle w:val="xxmsonormal"/>
              <w:jc w:val="center"/>
              <w:rPr>
                <w:rFonts w:ascii="Arial" w:hAnsi="Arial" w:cs="Arial"/>
                <w:color w:val="FF0000"/>
              </w:rPr>
            </w:pPr>
            <w:r>
              <w:rPr>
                <w:rFonts w:ascii="Arial" w:hAnsi="Arial" w:cs="Arial"/>
                <w:b/>
              </w:rPr>
              <w:t>(2)</w:t>
            </w:r>
          </w:p>
        </w:tc>
      </w:tr>
      <w:tr w:rsidR="00996A76" w:rsidRPr="00CD03A1" w14:paraId="0E7DE5AC" w14:textId="77777777" w:rsidTr="00C470E7">
        <w:trPr>
          <w:trHeight w:val="790"/>
          <w:jc w:val="center"/>
        </w:trPr>
        <w:tc>
          <w:tcPr>
            <w:tcW w:w="300" w:type="dxa"/>
            <w:vMerge/>
            <w:shd w:val="clear" w:color="auto" w:fill="7030A0"/>
            <w:vAlign w:val="center"/>
          </w:tcPr>
          <w:p w14:paraId="56306EC7" w14:textId="77777777" w:rsidR="00996A76" w:rsidRPr="00C470E7" w:rsidRDefault="00996A76" w:rsidP="00996A76">
            <w:pPr>
              <w:pStyle w:val="xxmsonormal"/>
              <w:jc w:val="center"/>
              <w:rPr>
                <w:rFonts w:ascii="Arial" w:hAnsi="Arial" w:cs="Arial"/>
                <w:b/>
                <w:color w:val="FFFFFF" w:themeColor="background1"/>
              </w:rPr>
            </w:pPr>
          </w:p>
        </w:tc>
        <w:tc>
          <w:tcPr>
            <w:tcW w:w="5514" w:type="dxa"/>
            <w:gridSpan w:val="2"/>
          </w:tcPr>
          <w:p w14:paraId="1B16BD55" w14:textId="77777777" w:rsidR="00996A76" w:rsidRPr="00CD03A1" w:rsidRDefault="00996A76" w:rsidP="00996A76">
            <w:pPr>
              <w:pStyle w:val="xxmsonormal"/>
              <w:rPr>
                <w:rFonts w:ascii="Arial" w:hAnsi="Arial" w:cs="Arial"/>
                <w:color w:val="000000"/>
              </w:rPr>
            </w:pPr>
            <w:r w:rsidRPr="00CD03A1">
              <w:rPr>
                <w:rFonts w:ascii="Arial" w:hAnsi="Arial" w:cs="Arial"/>
                <w:b/>
              </w:rPr>
              <w:t>1B</w:t>
            </w:r>
            <w:r w:rsidRPr="00CD03A1">
              <w:rPr>
                <w:rFonts w:ascii="Arial" w:hAnsi="Arial" w:cs="Arial"/>
              </w:rPr>
              <w:t>: Individual patients (service users) health needs are met</w:t>
            </w:r>
            <w:r w:rsidR="00FF74B4" w:rsidRPr="00CD03A1">
              <w:rPr>
                <w:rFonts w:ascii="Arial" w:hAnsi="Arial" w:cs="Arial"/>
              </w:rPr>
              <w:t>.</w:t>
            </w:r>
          </w:p>
        </w:tc>
        <w:tc>
          <w:tcPr>
            <w:tcW w:w="1978" w:type="dxa"/>
            <w:vAlign w:val="center"/>
          </w:tcPr>
          <w:p w14:paraId="526A3514" w14:textId="77777777" w:rsidR="00996A76" w:rsidRDefault="00AE731E" w:rsidP="00996A76">
            <w:pPr>
              <w:pStyle w:val="xxmsonormal"/>
              <w:jc w:val="center"/>
              <w:rPr>
                <w:rFonts w:ascii="Arial" w:hAnsi="Arial" w:cs="Arial"/>
                <w:color w:val="000000"/>
              </w:rPr>
            </w:pPr>
            <w:r>
              <w:rPr>
                <w:rFonts w:ascii="Arial" w:hAnsi="Arial" w:cs="Arial"/>
                <w:color w:val="000000"/>
              </w:rPr>
              <w:t>Achieving</w:t>
            </w:r>
          </w:p>
          <w:p w14:paraId="4F8319E1" w14:textId="77777777" w:rsidR="00555AE6" w:rsidRPr="00CD03A1" w:rsidRDefault="00555AE6" w:rsidP="00AE731E">
            <w:pPr>
              <w:pStyle w:val="xxmsonormal"/>
              <w:jc w:val="center"/>
              <w:rPr>
                <w:rFonts w:ascii="Arial" w:hAnsi="Arial" w:cs="Arial"/>
                <w:color w:val="000000"/>
              </w:rPr>
            </w:pPr>
            <w:r>
              <w:rPr>
                <w:rFonts w:ascii="Arial" w:hAnsi="Arial" w:cs="Arial"/>
                <w:color w:val="000000"/>
              </w:rPr>
              <w:t>(</w:t>
            </w:r>
            <w:r w:rsidR="00AE731E">
              <w:rPr>
                <w:rFonts w:ascii="Arial" w:hAnsi="Arial" w:cs="Arial"/>
                <w:color w:val="000000"/>
              </w:rPr>
              <w:t>2</w:t>
            </w:r>
            <w:r>
              <w:rPr>
                <w:rFonts w:ascii="Arial" w:hAnsi="Arial" w:cs="Arial"/>
                <w:color w:val="000000"/>
              </w:rPr>
              <w:t>)</w:t>
            </w:r>
          </w:p>
        </w:tc>
        <w:tc>
          <w:tcPr>
            <w:tcW w:w="1984" w:type="dxa"/>
            <w:vAlign w:val="center"/>
          </w:tcPr>
          <w:p w14:paraId="7384AFDE" w14:textId="77777777" w:rsidR="00555AE6" w:rsidRDefault="00195D82" w:rsidP="00996A76">
            <w:pPr>
              <w:pStyle w:val="xxmsonormal"/>
              <w:jc w:val="center"/>
              <w:rPr>
                <w:rFonts w:ascii="Arial" w:hAnsi="Arial" w:cs="Arial"/>
                <w:b/>
              </w:rPr>
            </w:pPr>
            <w:r w:rsidRPr="00CD03A1">
              <w:rPr>
                <w:rFonts w:ascii="Arial" w:hAnsi="Arial" w:cs="Arial"/>
                <w:b/>
              </w:rPr>
              <w:t>Achieving</w:t>
            </w:r>
            <w:r w:rsidR="00555AE6">
              <w:rPr>
                <w:rFonts w:ascii="Arial" w:hAnsi="Arial" w:cs="Arial"/>
                <w:b/>
              </w:rPr>
              <w:t xml:space="preserve"> </w:t>
            </w:r>
          </w:p>
          <w:p w14:paraId="445BBD67" w14:textId="77777777" w:rsidR="00996A76" w:rsidRPr="00CD03A1" w:rsidRDefault="00555AE6" w:rsidP="00996A76">
            <w:pPr>
              <w:pStyle w:val="xxmsonormal"/>
              <w:jc w:val="center"/>
              <w:rPr>
                <w:rFonts w:ascii="Arial" w:hAnsi="Arial" w:cs="Arial"/>
                <w:color w:val="FF0000"/>
              </w:rPr>
            </w:pPr>
            <w:r>
              <w:rPr>
                <w:rFonts w:ascii="Arial" w:hAnsi="Arial" w:cs="Arial"/>
                <w:b/>
              </w:rPr>
              <w:t>(2)</w:t>
            </w:r>
          </w:p>
        </w:tc>
      </w:tr>
      <w:tr w:rsidR="00996A76" w:rsidRPr="00CD03A1" w14:paraId="58BDEFBD" w14:textId="77777777" w:rsidTr="00C470E7">
        <w:trPr>
          <w:trHeight w:val="749"/>
          <w:jc w:val="center"/>
        </w:trPr>
        <w:tc>
          <w:tcPr>
            <w:tcW w:w="300" w:type="dxa"/>
            <w:vMerge/>
            <w:shd w:val="clear" w:color="auto" w:fill="7030A0"/>
            <w:vAlign w:val="center"/>
          </w:tcPr>
          <w:p w14:paraId="0EE0B561" w14:textId="77777777" w:rsidR="00996A76" w:rsidRPr="00C470E7" w:rsidRDefault="00996A76" w:rsidP="00996A76">
            <w:pPr>
              <w:pStyle w:val="xxmsonormal"/>
              <w:jc w:val="center"/>
              <w:rPr>
                <w:rFonts w:ascii="Arial" w:hAnsi="Arial" w:cs="Arial"/>
                <w:b/>
                <w:color w:val="FFFFFF" w:themeColor="background1"/>
              </w:rPr>
            </w:pPr>
          </w:p>
        </w:tc>
        <w:tc>
          <w:tcPr>
            <w:tcW w:w="5514" w:type="dxa"/>
            <w:gridSpan w:val="2"/>
          </w:tcPr>
          <w:p w14:paraId="5D9AFF10" w14:textId="77777777" w:rsidR="00996A76" w:rsidRPr="00CD03A1" w:rsidRDefault="00996A76" w:rsidP="00996A76">
            <w:pPr>
              <w:pStyle w:val="xxmsonormal"/>
              <w:rPr>
                <w:rFonts w:ascii="Arial" w:hAnsi="Arial" w:cs="Arial"/>
                <w:i/>
                <w:color w:val="000000"/>
              </w:rPr>
            </w:pPr>
            <w:r w:rsidRPr="00CD03A1">
              <w:rPr>
                <w:rFonts w:ascii="Arial" w:hAnsi="Arial" w:cs="Arial"/>
                <w:b/>
              </w:rPr>
              <w:t>1C:</w:t>
            </w:r>
            <w:r w:rsidRPr="00CD03A1">
              <w:rPr>
                <w:rFonts w:ascii="Arial" w:hAnsi="Arial" w:cs="Arial"/>
              </w:rPr>
              <w:t xml:space="preserve"> When patients (service users) use the service, they are free from harm</w:t>
            </w:r>
            <w:r w:rsidR="00FF74B4" w:rsidRPr="00CD03A1">
              <w:rPr>
                <w:rFonts w:ascii="Arial" w:hAnsi="Arial" w:cs="Arial"/>
              </w:rPr>
              <w:t>.</w:t>
            </w:r>
          </w:p>
        </w:tc>
        <w:tc>
          <w:tcPr>
            <w:tcW w:w="1978" w:type="dxa"/>
            <w:vAlign w:val="center"/>
          </w:tcPr>
          <w:p w14:paraId="1E37E4D4" w14:textId="77777777" w:rsidR="00AE731E" w:rsidRDefault="00AE731E" w:rsidP="00AE731E">
            <w:pPr>
              <w:pStyle w:val="xxmsonormal"/>
              <w:jc w:val="center"/>
              <w:rPr>
                <w:rFonts w:ascii="Arial" w:hAnsi="Arial" w:cs="Arial"/>
                <w:color w:val="000000"/>
              </w:rPr>
            </w:pPr>
            <w:r>
              <w:rPr>
                <w:rFonts w:ascii="Arial" w:hAnsi="Arial" w:cs="Arial"/>
                <w:color w:val="000000"/>
              </w:rPr>
              <w:t>Achieving</w:t>
            </w:r>
          </w:p>
          <w:p w14:paraId="61524E96" w14:textId="77777777" w:rsidR="00555AE6" w:rsidRPr="00CD03A1" w:rsidRDefault="00AE731E" w:rsidP="00AE731E">
            <w:pPr>
              <w:pStyle w:val="xxmsonormal"/>
              <w:jc w:val="center"/>
              <w:rPr>
                <w:rFonts w:ascii="Arial" w:hAnsi="Arial" w:cs="Arial"/>
                <w:color w:val="000000"/>
              </w:rPr>
            </w:pPr>
            <w:r>
              <w:rPr>
                <w:rFonts w:ascii="Arial" w:hAnsi="Arial" w:cs="Arial"/>
                <w:color w:val="000000"/>
              </w:rPr>
              <w:t>(2)</w:t>
            </w:r>
          </w:p>
        </w:tc>
        <w:tc>
          <w:tcPr>
            <w:tcW w:w="1984" w:type="dxa"/>
            <w:vAlign w:val="center"/>
          </w:tcPr>
          <w:p w14:paraId="2D9DCBD3" w14:textId="77777777" w:rsidR="00555AE6" w:rsidRDefault="00195D82" w:rsidP="00996A76">
            <w:pPr>
              <w:pStyle w:val="xxmsonormal"/>
              <w:jc w:val="center"/>
              <w:rPr>
                <w:rFonts w:ascii="Arial" w:hAnsi="Arial" w:cs="Arial"/>
                <w:b/>
              </w:rPr>
            </w:pPr>
            <w:r w:rsidRPr="00CD03A1">
              <w:rPr>
                <w:rFonts w:ascii="Arial" w:hAnsi="Arial" w:cs="Arial"/>
                <w:b/>
              </w:rPr>
              <w:t>Achieving</w:t>
            </w:r>
            <w:r w:rsidR="00555AE6">
              <w:rPr>
                <w:rFonts w:ascii="Arial" w:hAnsi="Arial" w:cs="Arial"/>
                <w:b/>
              </w:rPr>
              <w:t xml:space="preserve"> </w:t>
            </w:r>
          </w:p>
          <w:p w14:paraId="19A136BF" w14:textId="77777777" w:rsidR="00996A76" w:rsidRPr="00CD03A1" w:rsidRDefault="00555AE6" w:rsidP="00996A76">
            <w:pPr>
              <w:pStyle w:val="xxmsonormal"/>
              <w:jc w:val="center"/>
              <w:rPr>
                <w:rFonts w:ascii="Arial" w:hAnsi="Arial" w:cs="Arial"/>
                <w:color w:val="FF0000"/>
              </w:rPr>
            </w:pPr>
            <w:r>
              <w:rPr>
                <w:rFonts w:ascii="Arial" w:hAnsi="Arial" w:cs="Arial"/>
                <w:b/>
              </w:rPr>
              <w:t>(2)</w:t>
            </w:r>
          </w:p>
        </w:tc>
      </w:tr>
      <w:tr w:rsidR="00996A76" w:rsidRPr="00CD03A1" w14:paraId="2C6E00B1" w14:textId="77777777" w:rsidTr="00C470E7">
        <w:trPr>
          <w:trHeight w:val="702"/>
          <w:jc w:val="center"/>
        </w:trPr>
        <w:tc>
          <w:tcPr>
            <w:tcW w:w="300" w:type="dxa"/>
            <w:vMerge/>
            <w:tcBorders>
              <w:bottom w:val="double" w:sz="4" w:space="0" w:color="auto"/>
            </w:tcBorders>
            <w:shd w:val="clear" w:color="auto" w:fill="7030A0"/>
            <w:vAlign w:val="center"/>
          </w:tcPr>
          <w:p w14:paraId="09A301E7" w14:textId="77777777" w:rsidR="00996A76" w:rsidRPr="00C470E7" w:rsidRDefault="00996A76" w:rsidP="00996A76">
            <w:pPr>
              <w:pStyle w:val="xxmsonormal"/>
              <w:jc w:val="center"/>
              <w:rPr>
                <w:rFonts w:ascii="Arial" w:hAnsi="Arial" w:cs="Arial"/>
                <w:b/>
                <w:color w:val="FFFFFF" w:themeColor="background1"/>
              </w:rPr>
            </w:pPr>
          </w:p>
        </w:tc>
        <w:tc>
          <w:tcPr>
            <w:tcW w:w="5514" w:type="dxa"/>
            <w:gridSpan w:val="2"/>
            <w:tcBorders>
              <w:bottom w:val="double" w:sz="4" w:space="0" w:color="auto"/>
            </w:tcBorders>
          </w:tcPr>
          <w:p w14:paraId="4D8C9F08" w14:textId="77777777" w:rsidR="00996A76" w:rsidRPr="00CD03A1" w:rsidRDefault="00996A76" w:rsidP="00996A76">
            <w:pPr>
              <w:pStyle w:val="xxmsonormal"/>
              <w:rPr>
                <w:rFonts w:ascii="Arial" w:hAnsi="Arial" w:cs="Arial"/>
                <w:i/>
                <w:color w:val="000000"/>
              </w:rPr>
            </w:pPr>
            <w:r w:rsidRPr="00CD03A1">
              <w:rPr>
                <w:rFonts w:ascii="Arial" w:hAnsi="Arial" w:cs="Arial"/>
                <w:b/>
              </w:rPr>
              <w:t>1D:</w:t>
            </w:r>
            <w:r w:rsidRPr="00CD03A1">
              <w:rPr>
                <w:rFonts w:ascii="Arial" w:hAnsi="Arial" w:cs="Arial"/>
              </w:rPr>
              <w:t xml:space="preserve"> Patients (service users) report positive experiences of the service</w:t>
            </w:r>
            <w:r w:rsidR="00FF74B4" w:rsidRPr="00CD03A1">
              <w:rPr>
                <w:rFonts w:ascii="Arial" w:hAnsi="Arial" w:cs="Arial"/>
              </w:rPr>
              <w:t>.</w:t>
            </w:r>
          </w:p>
        </w:tc>
        <w:tc>
          <w:tcPr>
            <w:tcW w:w="1978" w:type="dxa"/>
            <w:tcBorders>
              <w:bottom w:val="double" w:sz="4" w:space="0" w:color="auto"/>
            </w:tcBorders>
            <w:vAlign w:val="center"/>
          </w:tcPr>
          <w:p w14:paraId="26BDE4E0" w14:textId="77777777" w:rsidR="00AE731E" w:rsidRDefault="00AE731E" w:rsidP="00AE731E">
            <w:pPr>
              <w:pStyle w:val="xxmsonormal"/>
              <w:jc w:val="center"/>
              <w:rPr>
                <w:rFonts w:ascii="Arial" w:hAnsi="Arial" w:cs="Arial"/>
                <w:color w:val="000000"/>
              </w:rPr>
            </w:pPr>
            <w:r>
              <w:rPr>
                <w:rFonts w:ascii="Arial" w:hAnsi="Arial" w:cs="Arial"/>
                <w:color w:val="000000"/>
              </w:rPr>
              <w:t>Achieving</w:t>
            </w:r>
          </w:p>
          <w:p w14:paraId="5E023F96" w14:textId="77777777" w:rsidR="00555AE6" w:rsidRPr="00CD03A1" w:rsidRDefault="00AE731E" w:rsidP="00AE731E">
            <w:pPr>
              <w:pStyle w:val="xxmsonormal"/>
              <w:jc w:val="center"/>
              <w:rPr>
                <w:rFonts w:ascii="Arial" w:hAnsi="Arial" w:cs="Arial"/>
                <w:color w:val="000000"/>
              </w:rPr>
            </w:pPr>
            <w:r>
              <w:rPr>
                <w:rFonts w:ascii="Arial" w:hAnsi="Arial" w:cs="Arial"/>
                <w:color w:val="000000"/>
              </w:rPr>
              <w:t>(2)</w:t>
            </w:r>
          </w:p>
        </w:tc>
        <w:tc>
          <w:tcPr>
            <w:tcW w:w="1984" w:type="dxa"/>
            <w:tcBorders>
              <w:bottom w:val="double" w:sz="4" w:space="0" w:color="auto"/>
            </w:tcBorders>
            <w:vAlign w:val="center"/>
          </w:tcPr>
          <w:p w14:paraId="174E5202" w14:textId="77777777" w:rsidR="00555AE6" w:rsidRDefault="00195D82" w:rsidP="00996A76">
            <w:pPr>
              <w:pStyle w:val="xxmsonormal"/>
              <w:jc w:val="center"/>
              <w:rPr>
                <w:rFonts w:ascii="Arial" w:hAnsi="Arial" w:cs="Arial"/>
                <w:b/>
              </w:rPr>
            </w:pPr>
            <w:r w:rsidRPr="00CD03A1">
              <w:rPr>
                <w:rFonts w:ascii="Arial" w:hAnsi="Arial" w:cs="Arial"/>
                <w:b/>
              </w:rPr>
              <w:t>Achieving</w:t>
            </w:r>
            <w:r w:rsidR="00555AE6">
              <w:rPr>
                <w:rFonts w:ascii="Arial" w:hAnsi="Arial" w:cs="Arial"/>
                <w:b/>
              </w:rPr>
              <w:t xml:space="preserve"> </w:t>
            </w:r>
          </w:p>
          <w:p w14:paraId="32ACDB83" w14:textId="77777777" w:rsidR="00996A76" w:rsidRPr="00CD03A1" w:rsidRDefault="00555AE6" w:rsidP="00996A76">
            <w:pPr>
              <w:pStyle w:val="xxmsonormal"/>
              <w:jc w:val="center"/>
              <w:rPr>
                <w:rFonts w:ascii="Arial" w:hAnsi="Arial" w:cs="Arial"/>
                <w:color w:val="FF0000"/>
              </w:rPr>
            </w:pPr>
            <w:r>
              <w:rPr>
                <w:rFonts w:ascii="Arial" w:hAnsi="Arial" w:cs="Arial"/>
                <w:b/>
              </w:rPr>
              <w:t>(2)</w:t>
            </w:r>
          </w:p>
        </w:tc>
      </w:tr>
      <w:tr w:rsidR="00AE731E" w:rsidRPr="00CD03A1" w14:paraId="2B392A6D" w14:textId="77777777" w:rsidTr="00C470E7">
        <w:trPr>
          <w:trHeight w:val="962"/>
          <w:jc w:val="center"/>
        </w:trPr>
        <w:tc>
          <w:tcPr>
            <w:tcW w:w="300" w:type="dxa"/>
            <w:vMerge w:val="restart"/>
            <w:tcBorders>
              <w:top w:val="double" w:sz="4" w:space="0" w:color="auto"/>
            </w:tcBorders>
            <w:shd w:val="clear" w:color="auto" w:fill="7030A0"/>
            <w:textDirection w:val="tbRl"/>
            <w:vAlign w:val="center"/>
          </w:tcPr>
          <w:p w14:paraId="131D4073" w14:textId="77777777" w:rsidR="00AE731E" w:rsidRPr="00C470E7" w:rsidRDefault="00AE731E" w:rsidP="00AE731E">
            <w:pPr>
              <w:pStyle w:val="xxmsonormal"/>
              <w:ind w:left="113" w:right="113"/>
              <w:jc w:val="center"/>
              <w:rPr>
                <w:rFonts w:ascii="Arial" w:hAnsi="Arial" w:cs="Arial"/>
                <w:b/>
                <w:color w:val="FFFFFF" w:themeColor="background1"/>
              </w:rPr>
            </w:pPr>
            <w:r w:rsidRPr="00C470E7">
              <w:rPr>
                <w:rFonts w:ascii="Arial" w:hAnsi="Arial" w:cs="Arial"/>
                <w:b/>
                <w:color w:val="FFFFFF" w:themeColor="background1"/>
              </w:rPr>
              <w:t>Domain 2</w:t>
            </w:r>
          </w:p>
        </w:tc>
        <w:tc>
          <w:tcPr>
            <w:tcW w:w="5514" w:type="dxa"/>
            <w:gridSpan w:val="2"/>
            <w:tcBorders>
              <w:top w:val="double" w:sz="4" w:space="0" w:color="auto"/>
            </w:tcBorders>
          </w:tcPr>
          <w:p w14:paraId="643E2D74" w14:textId="77777777" w:rsidR="00AE731E" w:rsidRPr="00CD03A1" w:rsidRDefault="00AE731E" w:rsidP="00AE731E">
            <w:pPr>
              <w:pStyle w:val="xxmsonormal"/>
              <w:rPr>
                <w:rFonts w:ascii="Arial" w:hAnsi="Arial" w:cs="Arial"/>
                <w:i/>
                <w:color w:val="000000"/>
              </w:rPr>
            </w:pPr>
            <w:r w:rsidRPr="00CD03A1">
              <w:rPr>
                <w:rFonts w:ascii="Arial" w:hAnsi="Arial" w:cs="Arial"/>
                <w:b/>
              </w:rPr>
              <w:t>2A:</w:t>
            </w:r>
            <w:r w:rsidRPr="00CD03A1">
              <w:rPr>
                <w:rFonts w:ascii="Arial" w:hAnsi="Arial" w:cs="Arial"/>
              </w:rPr>
              <w:t xml:space="preserve"> When at work, staff are provided with support to manage obesity, diabetes, asthma, COPD and mental health conditions.</w:t>
            </w:r>
          </w:p>
        </w:tc>
        <w:tc>
          <w:tcPr>
            <w:tcW w:w="1978" w:type="dxa"/>
            <w:tcBorders>
              <w:top w:val="double" w:sz="4" w:space="0" w:color="auto"/>
            </w:tcBorders>
            <w:vAlign w:val="center"/>
          </w:tcPr>
          <w:p w14:paraId="4062A564" w14:textId="77777777" w:rsidR="00AE731E" w:rsidRDefault="00AE731E" w:rsidP="00AE731E">
            <w:pPr>
              <w:pStyle w:val="xxmsonormal"/>
              <w:jc w:val="center"/>
              <w:rPr>
                <w:rFonts w:ascii="Arial" w:hAnsi="Arial" w:cs="Arial"/>
                <w:color w:val="000000"/>
              </w:rPr>
            </w:pPr>
            <w:r>
              <w:rPr>
                <w:rFonts w:ascii="Arial" w:hAnsi="Arial" w:cs="Arial"/>
                <w:color w:val="000000"/>
              </w:rPr>
              <w:t>Achieving</w:t>
            </w:r>
          </w:p>
          <w:p w14:paraId="236FB689" w14:textId="77777777" w:rsidR="00AE731E" w:rsidRPr="00CD03A1" w:rsidRDefault="00AE731E" w:rsidP="00AE731E">
            <w:pPr>
              <w:pStyle w:val="xxmsonormal"/>
              <w:jc w:val="center"/>
              <w:rPr>
                <w:rFonts w:ascii="Arial" w:hAnsi="Arial" w:cs="Arial"/>
                <w:color w:val="000000"/>
              </w:rPr>
            </w:pPr>
            <w:r>
              <w:rPr>
                <w:rFonts w:ascii="Arial" w:hAnsi="Arial" w:cs="Arial"/>
                <w:color w:val="000000"/>
              </w:rPr>
              <w:t>(2)</w:t>
            </w:r>
          </w:p>
        </w:tc>
        <w:tc>
          <w:tcPr>
            <w:tcW w:w="1984" w:type="dxa"/>
            <w:tcBorders>
              <w:top w:val="double" w:sz="4" w:space="0" w:color="auto"/>
            </w:tcBorders>
            <w:shd w:val="clear" w:color="auto" w:fill="auto"/>
            <w:vAlign w:val="center"/>
          </w:tcPr>
          <w:p w14:paraId="0FBA6B02" w14:textId="77777777" w:rsidR="00AE731E" w:rsidRDefault="00AE731E" w:rsidP="00AE731E">
            <w:pPr>
              <w:pStyle w:val="xxmsonormal"/>
              <w:jc w:val="center"/>
              <w:rPr>
                <w:rFonts w:ascii="Arial" w:hAnsi="Arial" w:cs="Arial"/>
                <w:b/>
              </w:rPr>
            </w:pPr>
            <w:r w:rsidRPr="00CD03A1">
              <w:rPr>
                <w:rFonts w:ascii="Arial" w:hAnsi="Arial" w:cs="Arial"/>
                <w:b/>
              </w:rPr>
              <w:t>Achieving</w:t>
            </w:r>
            <w:r>
              <w:rPr>
                <w:rFonts w:ascii="Arial" w:hAnsi="Arial" w:cs="Arial"/>
                <w:b/>
              </w:rPr>
              <w:t xml:space="preserve"> </w:t>
            </w:r>
          </w:p>
          <w:p w14:paraId="7DA7D8E8" w14:textId="77777777" w:rsidR="00AE731E" w:rsidRPr="00CD03A1" w:rsidRDefault="00AE731E" w:rsidP="00AE731E">
            <w:pPr>
              <w:pStyle w:val="xxmsonormal"/>
              <w:jc w:val="center"/>
              <w:rPr>
                <w:rFonts w:ascii="Arial" w:hAnsi="Arial" w:cs="Arial"/>
                <w:b/>
              </w:rPr>
            </w:pPr>
            <w:r>
              <w:rPr>
                <w:rFonts w:ascii="Arial" w:hAnsi="Arial" w:cs="Arial"/>
                <w:b/>
              </w:rPr>
              <w:t>(2)</w:t>
            </w:r>
          </w:p>
        </w:tc>
      </w:tr>
      <w:tr w:rsidR="00AE731E" w:rsidRPr="00CD03A1" w14:paraId="75B41D6A" w14:textId="77777777" w:rsidTr="00C470E7">
        <w:trPr>
          <w:trHeight w:val="982"/>
          <w:jc w:val="center"/>
        </w:trPr>
        <w:tc>
          <w:tcPr>
            <w:tcW w:w="300" w:type="dxa"/>
            <w:vMerge/>
            <w:shd w:val="clear" w:color="auto" w:fill="7030A0"/>
            <w:vAlign w:val="center"/>
          </w:tcPr>
          <w:p w14:paraId="4B1D7209" w14:textId="77777777" w:rsidR="00AE731E" w:rsidRPr="00C470E7" w:rsidRDefault="00AE731E" w:rsidP="00AE731E">
            <w:pPr>
              <w:pStyle w:val="xxmsonormal"/>
              <w:jc w:val="center"/>
              <w:rPr>
                <w:rFonts w:ascii="Arial" w:hAnsi="Arial" w:cs="Arial"/>
                <w:b/>
                <w:color w:val="FFFFFF" w:themeColor="background1"/>
              </w:rPr>
            </w:pPr>
          </w:p>
        </w:tc>
        <w:tc>
          <w:tcPr>
            <w:tcW w:w="5514" w:type="dxa"/>
            <w:gridSpan w:val="2"/>
          </w:tcPr>
          <w:p w14:paraId="43ACA653" w14:textId="77777777" w:rsidR="00AE731E" w:rsidRPr="00CD03A1" w:rsidRDefault="00AE731E" w:rsidP="00AE731E">
            <w:pPr>
              <w:pStyle w:val="xxmsonormal"/>
              <w:rPr>
                <w:rFonts w:ascii="Arial" w:hAnsi="Arial" w:cs="Arial"/>
                <w:i/>
                <w:color w:val="000000"/>
              </w:rPr>
            </w:pPr>
            <w:r w:rsidRPr="00CD03A1">
              <w:rPr>
                <w:rFonts w:ascii="Arial" w:hAnsi="Arial" w:cs="Arial"/>
                <w:b/>
              </w:rPr>
              <w:t>2B:</w:t>
            </w:r>
            <w:r w:rsidRPr="00CD03A1">
              <w:rPr>
                <w:rFonts w:ascii="Arial" w:hAnsi="Arial" w:cs="Arial"/>
              </w:rPr>
              <w:t xml:space="preserve"> When at work, staff are free from abuse, harassment, bullying and physical violence from any source.</w:t>
            </w:r>
          </w:p>
        </w:tc>
        <w:tc>
          <w:tcPr>
            <w:tcW w:w="1978" w:type="dxa"/>
            <w:vAlign w:val="center"/>
          </w:tcPr>
          <w:p w14:paraId="51759CF0" w14:textId="77777777" w:rsidR="00AE731E" w:rsidRDefault="00AE731E" w:rsidP="00AE731E">
            <w:pPr>
              <w:pStyle w:val="xxmsonormal"/>
              <w:jc w:val="center"/>
              <w:rPr>
                <w:rFonts w:ascii="Arial" w:hAnsi="Arial" w:cs="Arial"/>
                <w:color w:val="000000"/>
              </w:rPr>
            </w:pPr>
            <w:r>
              <w:rPr>
                <w:rFonts w:ascii="Arial" w:hAnsi="Arial" w:cs="Arial"/>
                <w:color w:val="000000"/>
              </w:rPr>
              <w:t>Achieving</w:t>
            </w:r>
          </w:p>
          <w:p w14:paraId="28127469" w14:textId="77777777" w:rsidR="00AE731E" w:rsidRPr="00CD03A1" w:rsidRDefault="00AE731E" w:rsidP="00AE731E">
            <w:pPr>
              <w:pStyle w:val="xxmsonormal"/>
              <w:jc w:val="center"/>
              <w:rPr>
                <w:rFonts w:ascii="Arial" w:hAnsi="Arial" w:cs="Arial"/>
                <w:color w:val="000000"/>
              </w:rPr>
            </w:pPr>
            <w:r>
              <w:rPr>
                <w:rFonts w:ascii="Arial" w:hAnsi="Arial" w:cs="Arial"/>
                <w:color w:val="000000"/>
              </w:rPr>
              <w:t>(2)</w:t>
            </w:r>
          </w:p>
        </w:tc>
        <w:tc>
          <w:tcPr>
            <w:tcW w:w="1984" w:type="dxa"/>
            <w:shd w:val="clear" w:color="auto" w:fill="auto"/>
            <w:vAlign w:val="center"/>
          </w:tcPr>
          <w:p w14:paraId="6708B616" w14:textId="77777777" w:rsidR="00AE731E" w:rsidRDefault="00AE731E" w:rsidP="00AE731E">
            <w:pPr>
              <w:pStyle w:val="xxmsonormal"/>
              <w:jc w:val="center"/>
              <w:rPr>
                <w:rFonts w:ascii="Arial" w:hAnsi="Arial" w:cs="Arial"/>
                <w:b/>
              </w:rPr>
            </w:pPr>
            <w:r w:rsidRPr="00CD03A1">
              <w:rPr>
                <w:rFonts w:ascii="Arial" w:hAnsi="Arial" w:cs="Arial"/>
                <w:b/>
              </w:rPr>
              <w:t>Achieving</w:t>
            </w:r>
            <w:r>
              <w:rPr>
                <w:rFonts w:ascii="Arial" w:hAnsi="Arial" w:cs="Arial"/>
                <w:b/>
              </w:rPr>
              <w:t xml:space="preserve"> </w:t>
            </w:r>
          </w:p>
          <w:p w14:paraId="543E50F1" w14:textId="77777777" w:rsidR="00AE731E" w:rsidRPr="00CD03A1" w:rsidRDefault="00AE731E" w:rsidP="00AE731E">
            <w:pPr>
              <w:pStyle w:val="xxmsonormal"/>
              <w:jc w:val="center"/>
              <w:rPr>
                <w:rFonts w:ascii="Arial" w:hAnsi="Arial" w:cs="Arial"/>
                <w:b/>
              </w:rPr>
            </w:pPr>
            <w:r>
              <w:rPr>
                <w:rFonts w:ascii="Arial" w:hAnsi="Arial" w:cs="Arial"/>
                <w:b/>
              </w:rPr>
              <w:t>(2)</w:t>
            </w:r>
          </w:p>
        </w:tc>
      </w:tr>
      <w:tr w:rsidR="00AE731E" w:rsidRPr="00CD03A1" w14:paraId="79FD3C00" w14:textId="77777777" w:rsidTr="00C470E7">
        <w:trPr>
          <w:jc w:val="center"/>
        </w:trPr>
        <w:tc>
          <w:tcPr>
            <w:tcW w:w="300" w:type="dxa"/>
            <w:vMerge/>
            <w:shd w:val="clear" w:color="auto" w:fill="7030A0"/>
            <w:vAlign w:val="center"/>
          </w:tcPr>
          <w:p w14:paraId="19D972FB" w14:textId="77777777" w:rsidR="00AE731E" w:rsidRPr="00C470E7" w:rsidRDefault="00AE731E" w:rsidP="00AE731E">
            <w:pPr>
              <w:pStyle w:val="xxmsonormal"/>
              <w:jc w:val="center"/>
              <w:rPr>
                <w:rFonts w:ascii="Arial" w:hAnsi="Arial" w:cs="Arial"/>
                <w:b/>
                <w:color w:val="FFFFFF" w:themeColor="background1"/>
              </w:rPr>
            </w:pPr>
          </w:p>
        </w:tc>
        <w:tc>
          <w:tcPr>
            <w:tcW w:w="5514" w:type="dxa"/>
            <w:gridSpan w:val="2"/>
          </w:tcPr>
          <w:p w14:paraId="461CCA3F" w14:textId="77777777" w:rsidR="00AE731E" w:rsidRPr="00CD03A1" w:rsidRDefault="00AE731E" w:rsidP="00AE731E">
            <w:pPr>
              <w:pStyle w:val="xxmsonormal"/>
              <w:rPr>
                <w:rFonts w:ascii="Arial" w:hAnsi="Arial" w:cs="Arial"/>
                <w:i/>
                <w:color w:val="000000"/>
              </w:rPr>
            </w:pPr>
            <w:r w:rsidRPr="00CD03A1">
              <w:rPr>
                <w:rFonts w:ascii="Arial" w:hAnsi="Arial" w:cs="Arial"/>
                <w:b/>
              </w:rPr>
              <w:t>2C:</w:t>
            </w:r>
            <w:r w:rsidRPr="00CD03A1">
              <w:rPr>
                <w:rFonts w:ascii="Arial" w:hAnsi="Arial" w:cs="Arial"/>
              </w:rPr>
              <w:t xml:space="preserve"> Staff have access to independent support and advice when suffering from stress, abuse, bullying harassment and physical violence from any source.</w:t>
            </w:r>
          </w:p>
        </w:tc>
        <w:tc>
          <w:tcPr>
            <w:tcW w:w="1978" w:type="dxa"/>
            <w:vAlign w:val="center"/>
          </w:tcPr>
          <w:p w14:paraId="59879C2A" w14:textId="77777777" w:rsidR="00AE731E" w:rsidRDefault="00AE731E" w:rsidP="00AE731E">
            <w:pPr>
              <w:pStyle w:val="xxmsonormal"/>
              <w:jc w:val="center"/>
              <w:rPr>
                <w:rFonts w:ascii="Arial" w:hAnsi="Arial" w:cs="Arial"/>
                <w:color w:val="000000"/>
              </w:rPr>
            </w:pPr>
            <w:r>
              <w:rPr>
                <w:rFonts w:ascii="Arial" w:hAnsi="Arial" w:cs="Arial"/>
                <w:color w:val="000000"/>
              </w:rPr>
              <w:t>Achieving</w:t>
            </w:r>
          </w:p>
          <w:p w14:paraId="427EE9D3" w14:textId="77777777" w:rsidR="00AE731E" w:rsidRPr="00CD03A1" w:rsidRDefault="00AE731E" w:rsidP="00AE731E">
            <w:pPr>
              <w:pStyle w:val="xxmsonormal"/>
              <w:jc w:val="center"/>
              <w:rPr>
                <w:rFonts w:ascii="Arial" w:hAnsi="Arial" w:cs="Arial"/>
                <w:color w:val="000000"/>
              </w:rPr>
            </w:pPr>
            <w:r>
              <w:rPr>
                <w:rFonts w:ascii="Arial" w:hAnsi="Arial" w:cs="Arial"/>
                <w:color w:val="000000"/>
              </w:rPr>
              <w:t>(2)</w:t>
            </w:r>
          </w:p>
        </w:tc>
        <w:tc>
          <w:tcPr>
            <w:tcW w:w="1984" w:type="dxa"/>
            <w:shd w:val="clear" w:color="auto" w:fill="auto"/>
            <w:vAlign w:val="center"/>
          </w:tcPr>
          <w:p w14:paraId="19DD1314" w14:textId="77777777" w:rsidR="00AE731E" w:rsidRDefault="00AE731E" w:rsidP="00AE731E">
            <w:pPr>
              <w:pStyle w:val="xxmsonormal"/>
              <w:jc w:val="center"/>
              <w:rPr>
                <w:rFonts w:ascii="Arial" w:hAnsi="Arial" w:cs="Arial"/>
                <w:b/>
              </w:rPr>
            </w:pPr>
            <w:r w:rsidRPr="00CD03A1">
              <w:rPr>
                <w:rFonts w:ascii="Arial" w:hAnsi="Arial" w:cs="Arial"/>
                <w:b/>
              </w:rPr>
              <w:t>Achieving</w:t>
            </w:r>
            <w:r>
              <w:rPr>
                <w:rFonts w:ascii="Arial" w:hAnsi="Arial" w:cs="Arial"/>
                <w:b/>
              </w:rPr>
              <w:t xml:space="preserve"> </w:t>
            </w:r>
          </w:p>
          <w:p w14:paraId="5131AE6C" w14:textId="77777777" w:rsidR="00AE731E" w:rsidRPr="00CD03A1" w:rsidRDefault="00AE731E" w:rsidP="00AE731E">
            <w:pPr>
              <w:pStyle w:val="xxmsonormal"/>
              <w:jc w:val="center"/>
              <w:rPr>
                <w:rFonts w:ascii="Arial" w:hAnsi="Arial" w:cs="Arial"/>
                <w:b/>
              </w:rPr>
            </w:pPr>
            <w:r>
              <w:rPr>
                <w:rFonts w:ascii="Arial" w:hAnsi="Arial" w:cs="Arial"/>
                <w:b/>
              </w:rPr>
              <w:t>(2)</w:t>
            </w:r>
          </w:p>
        </w:tc>
      </w:tr>
      <w:tr w:rsidR="00AE731E" w:rsidRPr="00CD03A1" w14:paraId="2AA1CA0E" w14:textId="77777777" w:rsidTr="00C470E7">
        <w:trPr>
          <w:trHeight w:val="876"/>
          <w:jc w:val="center"/>
        </w:trPr>
        <w:tc>
          <w:tcPr>
            <w:tcW w:w="300" w:type="dxa"/>
            <w:vMerge/>
            <w:tcBorders>
              <w:bottom w:val="double" w:sz="4" w:space="0" w:color="auto"/>
            </w:tcBorders>
            <w:shd w:val="clear" w:color="auto" w:fill="7030A0"/>
            <w:vAlign w:val="center"/>
          </w:tcPr>
          <w:p w14:paraId="02F3B2E1" w14:textId="77777777" w:rsidR="00AE731E" w:rsidRPr="00C470E7" w:rsidRDefault="00AE731E" w:rsidP="00AE731E">
            <w:pPr>
              <w:pStyle w:val="xxmsonormal"/>
              <w:jc w:val="center"/>
              <w:rPr>
                <w:rFonts w:ascii="Arial" w:hAnsi="Arial" w:cs="Arial"/>
                <w:b/>
                <w:color w:val="FFFFFF" w:themeColor="background1"/>
              </w:rPr>
            </w:pPr>
          </w:p>
        </w:tc>
        <w:tc>
          <w:tcPr>
            <w:tcW w:w="5514" w:type="dxa"/>
            <w:gridSpan w:val="2"/>
            <w:tcBorders>
              <w:bottom w:val="double" w:sz="4" w:space="0" w:color="auto"/>
            </w:tcBorders>
          </w:tcPr>
          <w:p w14:paraId="5A222459" w14:textId="77777777" w:rsidR="00AE731E" w:rsidRPr="00CD03A1" w:rsidRDefault="00AE731E" w:rsidP="00AE731E">
            <w:pPr>
              <w:pStyle w:val="xxmsonormal"/>
              <w:rPr>
                <w:rFonts w:ascii="Arial" w:hAnsi="Arial" w:cs="Arial"/>
                <w:i/>
                <w:color w:val="000000"/>
              </w:rPr>
            </w:pPr>
            <w:r w:rsidRPr="00CD03A1">
              <w:rPr>
                <w:rFonts w:ascii="Arial" w:hAnsi="Arial" w:cs="Arial"/>
                <w:b/>
              </w:rPr>
              <w:t>2D:</w:t>
            </w:r>
            <w:r w:rsidRPr="00CD03A1">
              <w:rPr>
                <w:rFonts w:ascii="Arial" w:hAnsi="Arial" w:cs="Arial"/>
              </w:rPr>
              <w:t xml:space="preserve"> Staff recommend the organisation as a place to work and receive treatment.</w:t>
            </w:r>
          </w:p>
        </w:tc>
        <w:tc>
          <w:tcPr>
            <w:tcW w:w="1978" w:type="dxa"/>
            <w:tcBorders>
              <w:bottom w:val="double" w:sz="4" w:space="0" w:color="auto"/>
            </w:tcBorders>
            <w:vAlign w:val="center"/>
          </w:tcPr>
          <w:p w14:paraId="6AD95687" w14:textId="77777777" w:rsidR="00AE731E" w:rsidRDefault="00AE731E" w:rsidP="00AE731E">
            <w:pPr>
              <w:pStyle w:val="xxmsonormal"/>
              <w:jc w:val="center"/>
              <w:rPr>
                <w:rFonts w:ascii="Arial" w:hAnsi="Arial" w:cs="Arial"/>
                <w:color w:val="000000"/>
              </w:rPr>
            </w:pPr>
            <w:r>
              <w:rPr>
                <w:rFonts w:ascii="Arial" w:hAnsi="Arial" w:cs="Arial"/>
                <w:color w:val="000000"/>
              </w:rPr>
              <w:t>Achieving</w:t>
            </w:r>
          </w:p>
          <w:p w14:paraId="2ED974FA" w14:textId="77777777" w:rsidR="00AE731E" w:rsidRPr="00CD03A1" w:rsidRDefault="00AE731E" w:rsidP="00AE731E">
            <w:pPr>
              <w:pStyle w:val="xxmsonormal"/>
              <w:jc w:val="center"/>
              <w:rPr>
                <w:rFonts w:ascii="Arial" w:hAnsi="Arial" w:cs="Arial"/>
                <w:color w:val="000000"/>
              </w:rPr>
            </w:pPr>
            <w:r>
              <w:rPr>
                <w:rFonts w:ascii="Arial" w:hAnsi="Arial" w:cs="Arial"/>
                <w:color w:val="000000"/>
              </w:rPr>
              <w:t>(2)</w:t>
            </w:r>
          </w:p>
        </w:tc>
        <w:tc>
          <w:tcPr>
            <w:tcW w:w="1984" w:type="dxa"/>
            <w:tcBorders>
              <w:bottom w:val="double" w:sz="4" w:space="0" w:color="auto"/>
            </w:tcBorders>
            <w:shd w:val="clear" w:color="auto" w:fill="auto"/>
            <w:vAlign w:val="center"/>
          </w:tcPr>
          <w:p w14:paraId="67695F14" w14:textId="77777777" w:rsidR="00AE731E" w:rsidRDefault="00AE731E" w:rsidP="00AE731E">
            <w:pPr>
              <w:pStyle w:val="xxmsonormal"/>
              <w:jc w:val="center"/>
              <w:rPr>
                <w:rFonts w:ascii="Arial" w:hAnsi="Arial" w:cs="Arial"/>
                <w:b/>
              </w:rPr>
            </w:pPr>
            <w:r w:rsidRPr="00CD03A1">
              <w:rPr>
                <w:rFonts w:ascii="Arial" w:hAnsi="Arial" w:cs="Arial"/>
                <w:b/>
              </w:rPr>
              <w:t>Achieving</w:t>
            </w:r>
            <w:r>
              <w:rPr>
                <w:rFonts w:ascii="Arial" w:hAnsi="Arial" w:cs="Arial"/>
                <w:b/>
              </w:rPr>
              <w:t xml:space="preserve"> </w:t>
            </w:r>
          </w:p>
          <w:p w14:paraId="50716E50" w14:textId="77777777" w:rsidR="00AE731E" w:rsidRPr="00CD03A1" w:rsidRDefault="00AE731E" w:rsidP="00AE731E">
            <w:pPr>
              <w:pStyle w:val="xxmsonormal"/>
              <w:jc w:val="center"/>
              <w:rPr>
                <w:rFonts w:ascii="Arial" w:hAnsi="Arial" w:cs="Arial"/>
                <w:b/>
              </w:rPr>
            </w:pPr>
            <w:r>
              <w:rPr>
                <w:rFonts w:ascii="Arial" w:hAnsi="Arial" w:cs="Arial"/>
                <w:b/>
              </w:rPr>
              <w:t>(2)</w:t>
            </w:r>
          </w:p>
        </w:tc>
      </w:tr>
      <w:tr w:rsidR="00AE731E" w:rsidRPr="00CD03A1" w14:paraId="159D9A48" w14:textId="77777777" w:rsidTr="00C470E7">
        <w:trPr>
          <w:jc w:val="center"/>
        </w:trPr>
        <w:tc>
          <w:tcPr>
            <w:tcW w:w="300" w:type="dxa"/>
            <w:vMerge w:val="restart"/>
            <w:tcBorders>
              <w:top w:val="double" w:sz="4" w:space="0" w:color="auto"/>
            </w:tcBorders>
            <w:shd w:val="clear" w:color="auto" w:fill="7030A0"/>
            <w:textDirection w:val="tbRl"/>
            <w:vAlign w:val="center"/>
          </w:tcPr>
          <w:p w14:paraId="1BD15082" w14:textId="77777777" w:rsidR="00AE731E" w:rsidRPr="00C470E7" w:rsidRDefault="00AE731E" w:rsidP="00AE731E">
            <w:pPr>
              <w:pStyle w:val="xxmsonormal"/>
              <w:ind w:left="113" w:right="113"/>
              <w:jc w:val="center"/>
              <w:rPr>
                <w:rFonts w:ascii="Arial" w:hAnsi="Arial" w:cs="Arial"/>
                <w:b/>
                <w:color w:val="FFFFFF" w:themeColor="background1"/>
              </w:rPr>
            </w:pPr>
            <w:r w:rsidRPr="00C470E7">
              <w:rPr>
                <w:rFonts w:ascii="Arial" w:hAnsi="Arial" w:cs="Arial"/>
                <w:b/>
                <w:color w:val="FFFFFF" w:themeColor="background1"/>
              </w:rPr>
              <w:t>Domain 3</w:t>
            </w:r>
          </w:p>
        </w:tc>
        <w:tc>
          <w:tcPr>
            <w:tcW w:w="5514" w:type="dxa"/>
            <w:gridSpan w:val="2"/>
            <w:tcBorders>
              <w:top w:val="double" w:sz="4" w:space="0" w:color="auto"/>
            </w:tcBorders>
          </w:tcPr>
          <w:p w14:paraId="480A4166" w14:textId="77777777" w:rsidR="00AE731E" w:rsidRPr="00CD03A1" w:rsidRDefault="00AE731E" w:rsidP="00AE731E">
            <w:pPr>
              <w:pStyle w:val="xxmsonormal"/>
              <w:rPr>
                <w:rFonts w:ascii="Arial" w:hAnsi="Arial" w:cs="Arial"/>
                <w:i/>
                <w:color w:val="000000"/>
              </w:rPr>
            </w:pPr>
            <w:r w:rsidRPr="00CD03A1">
              <w:rPr>
                <w:rFonts w:ascii="Arial" w:hAnsi="Arial" w:cs="Arial"/>
                <w:b/>
              </w:rPr>
              <w:t>3A:</w:t>
            </w:r>
            <w:r w:rsidRPr="00CD03A1">
              <w:rPr>
                <w:rFonts w:ascii="Arial" w:hAnsi="Arial" w:cs="Arial"/>
              </w:rPr>
              <w:t xml:space="preserve"> Board members, system leaders (Band 9 and VSM) and those with line management responsibilities routinely demonstrate their understanding of, and commitment to, equality and health inequalities.</w:t>
            </w:r>
          </w:p>
        </w:tc>
        <w:tc>
          <w:tcPr>
            <w:tcW w:w="1978" w:type="dxa"/>
            <w:tcBorders>
              <w:top w:val="double" w:sz="4" w:space="0" w:color="auto"/>
            </w:tcBorders>
            <w:vAlign w:val="center"/>
          </w:tcPr>
          <w:p w14:paraId="4C7BCC68" w14:textId="77777777" w:rsidR="00AE731E" w:rsidRDefault="00AE731E" w:rsidP="00AE731E">
            <w:pPr>
              <w:pStyle w:val="xxmsonormal"/>
              <w:jc w:val="center"/>
              <w:rPr>
                <w:rFonts w:ascii="Arial" w:hAnsi="Arial" w:cs="Arial"/>
                <w:color w:val="000000"/>
              </w:rPr>
            </w:pPr>
            <w:r w:rsidRPr="00CD03A1">
              <w:rPr>
                <w:rFonts w:ascii="Arial" w:hAnsi="Arial" w:cs="Arial"/>
                <w:color w:val="000000"/>
              </w:rPr>
              <w:t>Developing</w:t>
            </w:r>
          </w:p>
          <w:p w14:paraId="445D9044" w14:textId="77777777" w:rsidR="00AE731E" w:rsidRPr="00CD03A1" w:rsidRDefault="00AE731E" w:rsidP="00AE731E">
            <w:pPr>
              <w:pStyle w:val="xxmsonormal"/>
              <w:jc w:val="center"/>
              <w:rPr>
                <w:rFonts w:ascii="Arial" w:hAnsi="Arial" w:cs="Arial"/>
                <w:color w:val="000000"/>
              </w:rPr>
            </w:pPr>
            <w:r>
              <w:rPr>
                <w:rFonts w:ascii="Arial" w:hAnsi="Arial" w:cs="Arial"/>
                <w:color w:val="000000"/>
              </w:rPr>
              <w:t>(1)</w:t>
            </w:r>
          </w:p>
        </w:tc>
        <w:tc>
          <w:tcPr>
            <w:tcW w:w="1984" w:type="dxa"/>
            <w:tcBorders>
              <w:top w:val="double" w:sz="4" w:space="0" w:color="auto"/>
            </w:tcBorders>
            <w:shd w:val="clear" w:color="auto" w:fill="auto"/>
            <w:vAlign w:val="center"/>
          </w:tcPr>
          <w:p w14:paraId="54745C6A" w14:textId="77777777" w:rsidR="00AE731E" w:rsidRDefault="00AE731E" w:rsidP="00AE731E">
            <w:pPr>
              <w:pStyle w:val="xxmsonormal"/>
              <w:jc w:val="center"/>
              <w:rPr>
                <w:rFonts w:ascii="Arial" w:hAnsi="Arial" w:cs="Arial"/>
                <w:b/>
              </w:rPr>
            </w:pPr>
            <w:r w:rsidRPr="00CD03A1">
              <w:rPr>
                <w:rFonts w:ascii="Arial" w:hAnsi="Arial" w:cs="Arial"/>
                <w:b/>
              </w:rPr>
              <w:t xml:space="preserve">Achieving </w:t>
            </w:r>
          </w:p>
          <w:p w14:paraId="0F0A34F0" w14:textId="77777777" w:rsidR="00AE731E" w:rsidRPr="00CD03A1" w:rsidRDefault="00AE731E" w:rsidP="00AE731E">
            <w:pPr>
              <w:pStyle w:val="xxmsonormal"/>
              <w:jc w:val="center"/>
              <w:rPr>
                <w:rFonts w:ascii="Arial" w:hAnsi="Arial" w:cs="Arial"/>
                <w:b/>
              </w:rPr>
            </w:pPr>
            <w:r>
              <w:rPr>
                <w:rFonts w:ascii="Arial" w:hAnsi="Arial" w:cs="Arial"/>
                <w:b/>
              </w:rPr>
              <w:t>(2)</w:t>
            </w:r>
          </w:p>
        </w:tc>
      </w:tr>
      <w:tr w:rsidR="00AE731E" w:rsidRPr="00CD03A1" w14:paraId="40610A6F" w14:textId="77777777" w:rsidTr="00C470E7">
        <w:trPr>
          <w:cantSplit/>
          <w:jc w:val="center"/>
        </w:trPr>
        <w:tc>
          <w:tcPr>
            <w:tcW w:w="300" w:type="dxa"/>
            <w:vMerge/>
            <w:shd w:val="clear" w:color="auto" w:fill="7030A0"/>
          </w:tcPr>
          <w:p w14:paraId="5A346D62" w14:textId="77777777" w:rsidR="00AE731E" w:rsidRPr="00CD03A1" w:rsidRDefault="00AE731E" w:rsidP="00AE731E">
            <w:pPr>
              <w:pStyle w:val="xxmsonormal"/>
              <w:rPr>
                <w:rFonts w:ascii="Arial" w:hAnsi="Arial" w:cs="Arial"/>
              </w:rPr>
            </w:pPr>
          </w:p>
        </w:tc>
        <w:tc>
          <w:tcPr>
            <w:tcW w:w="5514" w:type="dxa"/>
            <w:gridSpan w:val="2"/>
          </w:tcPr>
          <w:p w14:paraId="28552F68" w14:textId="77777777" w:rsidR="00AE731E" w:rsidRPr="00CD03A1" w:rsidRDefault="00AE731E" w:rsidP="00AE731E">
            <w:pPr>
              <w:pStyle w:val="xxmsonormal"/>
              <w:rPr>
                <w:rFonts w:ascii="Arial" w:hAnsi="Arial" w:cs="Arial"/>
                <w:i/>
                <w:color w:val="000000"/>
              </w:rPr>
            </w:pPr>
            <w:r w:rsidRPr="00CD03A1">
              <w:rPr>
                <w:rFonts w:ascii="Arial" w:hAnsi="Arial" w:cs="Arial"/>
                <w:b/>
              </w:rPr>
              <w:t>3B:</w:t>
            </w:r>
            <w:r w:rsidRPr="00CD03A1">
              <w:rPr>
                <w:rFonts w:ascii="Arial" w:hAnsi="Arial" w:cs="Arial"/>
              </w:rPr>
              <w:t xml:space="preserve"> Board/Committee papers (including minutes) identify equality and health inequalities related impacts and risks and how they will be mitigated and managed.</w:t>
            </w:r>
          </w:p>
        </w:tc>
        <w:tc>
          <w:tcPr>
            <w:tcW w:w="1978" w:type="dxa"/>
            <w:vAlign w:val="center"/>
          </w:tcPr>
          <w:p w14:paraId="67086459" w14:textId="77777777" w:rsidR="00AE731E" w:rsidRDefault="00AE731E" w:rsidP="00AE731E">
            <w:pPr>
              <w:pStyle w:val="xxmsonormal"/>
              <w:jc w:val="center"/>
              <w:rPr>
                <w:rFonts w:ascii="Arial" w:hAnsi="Arial" w:cs="Arial"/>
                <w:color w:val="000000"/>
              </w:rPr>
            </w:pPr>
            <w:r w:rsidRPr="00CD03A1">
              <w:rPr>
                <w:rFonts w:ascii="Arial" w:hAnsi="Arial" w:cs="Arial"/>
                <w:color w:val="000000"/>
              </w:rPr>
              <w:t>Underdeveloped</w:t>
            </w:r>
          </w:p>
          <w:p w14:paraId="47FE93AE" w14:textId="77777777" w:rsidR="00AE731E" w:rsidRPr="00CD03A1" w:rsidRDefault="00AE731E" w:rsidP="00AE731E">
            <w:pPr>
              <w:pStyle w:val="xxmsonormal"/>
              <w:jc w:val="center"/>
              <w:rPr>
                <w:rFonts w:ascii="Arial" w:hAnsi="Arial" w:cs="Arial"/>
                <w:color w:val="000000"/>
              </w:rPr>
            </w:pPr>
            <w:r>
              <w:rPr>
                <w:rFonts w:ascii="Arial" w:hAnsi="Arial" w:cs="Arial"/>
                <w:color w:val="000000"/>
              </w:rPr>
              <w:t>(1)</w:t>
            </w:r>
          </w:p>
        </w:tc>
        <w:tc>
          <w:tcPr>
            <w:tcW w:w="1984" w:type="dxa"/>
            <w:shd w:val="clear" w:color="auto" w:fill="auto"/>
            <w:vAlign w:val="center"/>
          </w:tcPr>
          <w:p w14:paraId="0C7462E4" w14:textId="77777777" w:rsidR="00AE731E" w:rsidRDefault="00AE731E" w:rsidP="00AE731E">
            <w:pPr>
              <w:pStyle w:val="xxmsonormal"/>
              <w:jc w:val="center"/>
              <w:rPr>
                <w:rFonts w:ascii="Arial" w:hAnsi="Arial" w:cs="Arial"/>
                <w:b/>
              </w:rPr>
            </w:pPr>
            <w:r w:rsidRPr="00CD03A1">
              <w:rPr>
                <w:rFonts w:ascii="Arial" w:hAnsi="Arial" w:cs="Arial"/>
                <w:b/>
              </w:rPr>
              <w:t>Achieving</w:t>
            </w:r>
            <w:r>
              <w:rPr>
                <w:rFonts w:ascii="Arial" w:hAnsi="Arial" w:cs="Arial"/>
                <w:b/>
              </w:rPr>
              <w:t xml:space="preserve"> </w:t>
            </w:r>
          </w:p>
          <w:p w14:paraId="68026EC9" w14:textId="77777777" w:rsidR="00AE731E" w:rsidRPr="00CD03A1" w:rsidRDefault="00AE731E" w:rsidP="00AE731E">
            <w:pPr>
              <w:pStyle w:val="xxmsonormal"/>
              <w:jc w:val="center"/>
              <w:rPr>
                <w:rFonts w:ascii="Arial" w:hAnsi="Arial" w:cs="Arial"/>
                <w:b/>
              </w:rPr>
            </w:pPr>
            <w:r>
              <w:rPr>
                <w:rFonts w:ascii="Arial" w:hAnsi="Arial" w:cs="Arial"/>
                <w:b/>
              </w:rPr>
              <w:t>(2)</w:t>
            </w:r>
          </w:p>
        </w:tc>
      </w:tr>
      <w:tr w:rsidR="00AE731E" w:rsidRPr="00CD03A1" w14:paraId="1C223D3B" w14:textId="77777777" w:rsidTr="00C470E7">
        <w:trPr>
          <w:jc w:val="center"/>
        </w:trPr>
        <w:tc>
          <w:tcPr>
            <w:tcW w:w="300" w:type="dxa"/>
            <w:vMerge/>
            <w:tcBorders>
              <w:bottom w:val="double" w:sz="4" w:space="0" w:color="auto"/>
            </w:tcBorders>
            <w:shd w:val="clear" w:color="auto" w:fill="7030A0"/>
          </w:tcPr>
          <w:p w14:paraId="65DA1000" w14:textId="77777777" w:rsidR="00AE731E" w:rsidRPr="00CD03A1" w:rsidRDefault="00AE731E" w:rsidP="00AE731E">
            <w:pPr>
              <w:pStyle w:val="xxmsonormal"/>
              <w:rPr>
                <w:rFonts w:ascii="Arial" w:hAnsi="Arial" w:cs="Arial"/>
                <w:color w:val="000000"/>
              </w:rPr>
            </w:pPr>
          </w:p>
        </w:tc>
        <w:tc>
          <w:tcPr>
            <w:tcW w:w="5514" w:type="dxa"/>
            <w:gridSpan w:val="2"/>
            <w:tcBorders>
              <w:bottom w:val="double" w:sz="4" w:space="0" w:color="auto"/>
            </w:tcBorders>
          </w:tcPr>
          <w:p w14:paraId="79A4BB5E" w14:textId="77777777" w:rsidR="00AE731E" w:rsidRPr="00CD03A1" w:rsidRDefault="00AE731E" w:rsidP="00AE731E">
            <w:pPr>
              <w:pStyle w:val="xxmsonormal"/>
              <w:rPr>
                <w:rFonts w:ascii="Arial" w:hAnsi="Arial" w:cs="Arial"/>
                <w:color w:val="000000"/>
              </w:rPr>
            </w:pPr>
            <w:r w:rsidRPr="00CD03A1">
              <w:rPr>
                <w:rFonts w:ascii="Arial" w:hAnsi="Arial" w:cs="Arial"/>
                <w:b/>
                <w:color w:val="000000"/>
              </w:rPr>
              <w:t>3C:</w:t>
            </w:r>
            <w:r w:rsidRPr="00CD03A1">
              <w:rPr>
                <w:rFonts w:ascii="Arial" w:hAnsi="Arial" w:cs="Arial"/>
                <w:color w:val="000000"/>
              </w:rPr>
              <w:t xml:space="preserve"> Board members and system leaders (Band 9 and VSM) ensure levers are in place to manage performance and monitor progress with staff and patients.</w:t>
            </w:r>
          </w:p>
        </w:tc>
        <w:tc>
          <w:tcPr>
            <w:tcW w:w="1978" w:type="dxa"/>
            <w:tcBorders>
              <w:bottom w:val="double" w:sz="4" w:space="0" w:color="auto"/>
            </w:tcBorders>
            <w:vAlign w:val="center"/>
          </w:tcPr>
          <w:p w14:paraId="3FB51084" w14:textId="77777777" w:rsidR="00AE731E" w:rsidRDefault="00AE731E" w:rsidP="00AE731E">
            <w:pPr>
              <w:pStyle w:val="xxmsonormal"/>
              <w:jc w:val="center"/>
              <w:rPr>
                <w:rFonts w:ascii="Arial" w:hAnsi="Arial" w:cs="Arial"/>
                <w:color w:val="000000"/>
              </w:rPr>
            </w:pPr>
            <w:r w:rsidRPr="00CD03A1">
              <w:rPr>
                <w:rFonts w:ascii="Arial" w:hAnsi="Arial" w:cs="Arial"/>
                <w:color w:val="000000"/>
              </w:rPr>
              <w:t>Underdeveloped</w:t>
            </w:r>
          </w:p>
          <w:p w14:paraId="20476C1A" w14:textId="77777777" w:rsidR="00AE731E" w:rsidRPr="00CD03A1" w:rsidRDefault="00AE731E" w:rsidP="00AE731E">
            <w:pPr>
              <w:pStyle w:val="xxmsonormal"/>
              <w:jc w:val="center"/>
              <w:rPr>
                <w:rFonts w:ascii="Arial" w:hAnsi="Arial" w:cs="Arial"/>
                <w:color w:val="000000"/>
              </w:rPr>
            </w:pPr>
            <w:r>
              <w:rPr>
                <w:rFonts w:ascii="Arial" w:hAnsi="Arial" w:cs="Arial"/>
                <w:color w:val="000000"/>
              </w:rPr>
              <w:t>(1)</w:t>
            </w:r>
          </w:p>
        </w:tc>
        <w:tc>
          <w:tcPr>
            <w:tcW w:w="1984" w:type="dxa"/>
            <w:tcBorders>
              <w:bottom w:val="double" w:sz="4" w:space="0" w:color="auto"/>
            </w:tcBorders>
            <w:shd w:val="clear" w:color="auto" w:fill="auto"/>
            <w:vAlign w:val="center"/>
          </w:tcPr>
          <w:p w14:paraId="6F0AD43F" w14:textId="77777777" w:rsidR="00AE731E" w:rsidRDefault="00AE731E" w:rsidP="00AE731E">
            <w:pPr>
              <w:pStyle w:val="xxmsonormal"/>
              <w:jc w:val="center"/>
              <w:rPr>
                <w:rFonts w:ascii="Arial" w:hAnsi="Arial" w:cs="Arial"/>
                <w:b/>
              </w:rPr>
            </w:pPr>
            <w:r w:rsidRPr="00CD03A1">
              <w:rPr>
                <w:rFonts w:ascii="Arial" w:hAnsi="Arial" w:cs="Arial"/>
                <w:b/>
              </w:rPr>
              <w:t xml:space="preserve">Achieving </w:t>
            </w:r>
          </w:p>
          <w:p w14:paraId="0D7D5493" w14:textId="77777777" w:rsidR="00AE731E" w:rsidRPr="00CD03A1" w:rsidRDefault="00AE731E" w:rsidP="00AE731E">
            <w:pPr>
              <w:pStyle w:val="xxmsonormal"/>
              <w:jc w:val="center"/>
              <w:rPr>
                <w:rFonts w:ascii="Arial" w:hAnsi="Arial" w:cs="Arial"/>
                <w:b/>
              </w:rPr>
            </w:pPr>
            <w:r>
              <w:rPr>
                <w:rFonts w:ascii="Arial" w:hAnsi="Arial" w:cs="Arial"/>
                <w:b/>
              </w:rPr>
              <w:t>(2)</w:t>
            </w:r>
          </w:p>
        </w:tc>
      </w:tr>
      <w:tr w:rsidR="00AE731E" w:rsidRPr="00CD03A1" w14:paraId="215E78D3" w14:textId="77777777" w:rsidTr="00EC339F">
        <w:trPr>
          <w:trHeight w:val="271"/>
          <w:jc w:val="center"/>
        </w:trPr>
        <w:tc>
          <w:tcPr>
            <w:tcW w:w="5814" w:type="dxa"/>
            <w:gridSpan w:val="3"/>
            <w:tcBorders>
              <w:top w:val="double" w:sz="4" w:space="0" w:color="auto"/>
              <w:bottom w:val="double" w:sz="4" w:space="0" w:color="auto"/>
            </w:tcBorders>
            <w:vAlign w:val="center"/>
          </w:tcPr>
          <w:p w14:paraId="6893D241" w14:textId="77777777" w:rsidR="00AE731E" w:rsidRPr="00CD03A1" w:rsidRDefault="00AE731E" w:rsidP="00AE731E">
            <w:pPr>
              <w:pStyle w:val="xxmsonormal"/>
              <w:jc w:val="center"/>
              <w:rPr>
                <w:rFonts w:ascii="Arial" w:hAnsi="Arial" w:cs="Arial"/>
                <w:b/>
                <w:color w:val="000000"/>
              </w:rPr>
            </w:pPr>
            <w:r w:rsidRPr="00CD03A1">
              <w:rPr>
                <w:rFonts w:ascii="Arial" w:hAnsi="Arial" w:cs="Arial"/>
                <w:b/>
                <w:color w:val="000000"/>
              </w:rPr>
              <w:t>Overall Grade</w:t>
            </w:r>
          </w:p>
        </w:tc>
        <w:tc>
          <w:tcPr>
            <w:tcW w:w="1978" w:type="dxa"/>
            <w:tcBorders>
              <w:top w:val="double" w:sz="4" w:space="0" w:color="auto"/>
              <w:bottom w:val="double" w:sz="4" w:space="0" w:color="auto"/>
            </w:tcBorders>
          </w:tcPr>
          <w:p w14:paraId="09F5EEF1" w14:textId="77777777" w:rsidR="00AE731E" w:rsidRPr="00AE731E" w:rsidRDefault="00AE731E" w:rsidP="00AE731E">
            <w:pPr>
              <w:pStyle w:val="xxmsonormal"/>
              <w:jc w:val="center"/>
              <w:rPr>
                <w:rFonts w:ascii="Arial" w:hAnsi="Arial" w:cs="Arial"/>
              </w:rPr>
            </w:pPr>
            <w:r w:rsidRPr="00AE731E">
              <w:rPr>
                <w:rFonts w:ascii="Arial" w:hAnsi="Arial" w:cs="Arial"/>
              </w:rPr>
              <w:t>Developing</w:t>
            </w:r>
          </w:p>
          <w:p w14:paraId="3ADC5989" w14:textId="77777777" w:rsidR="00AE731E" w:rsidRPr="00AE731E" w:rsidRDefault="00AE731E" w:rsidP="00AE731E">
            <w:pPr>
              <w:pStyle w:val="xxmsonormal"/>
              <w:jc w:val="center"/>
              <w:rPr>
                <w:rFonts w:ascii="Arial" w:hAnsi="Arial" w:cs="Arial"/>
              </w:rPr>
            </w:pPr>
            <w:r w:rsidRPr="00AE731E">
              <w:rPr>
                <w:rFonts w:ascii="Arial" w:hAnsi="Arial" w:cs="Arial"/>
              </w:rPr>
              <w:t>19/33</w:t>
            </w:r>
          </w:p>
        </w:tc>
        <w:tc>
          <w:tcPr>
            <w:tcW w:w="1984" w:type="dxa"/>
            <w:tcBorders>
              <w:top w:val="double" w:sz="4" w:space="0" w:color="auto"/>
              <w:bottom w:val="double" w:sz="4" w:space="0" w:color="auto"/>
            </w:tcBorders>
          </w:tcPr>
          <w:p w14:paraId="3263A946" w14:textId="77777777" w:rsidR="00AE731E" w:rsidRPr="00AE731E" w:rsidRDefault="00AE731E" w:rsidP="00AE731E">
            <w:pPr>
              <w:pStyle w:val="xxmsonormal"/>
              <w:jc w:val="center"/>
              <w:rPr>
                <w:rFonts w:ascii="Arial" w:hAnsi="Arial" w:cs="Arial"/>
                <w:b/>
              </w:rPr>
            </w:pPr>
            <w:r w:rsidRPr="00AE731E">
              <w:rPr>
                <w:rFonts w:ascii="Arial" w:hAnsi="Arial" w:cs="Arial"/>
                <w:b/>
              </w:rPr>
              <w:t>Achieving</w:t>
            </w:r>
          </w:p>
          <w:p w14:paraId="3461A75D" w14:textId="77777777" w:rsidR="00AE731E" w:rsidRPr="00AE731E" w:rsidRDefault="00AE731E" w:rsidP="00AE731E">
            <w:pPr>
              <w:pStyle w:val="xxmsonormal"/>
              <w:jc w:val="center"/>
              <w:rPr>
                <w:rFonts w:ascii="Arial" w:hAnsi="Arial" w:cs="Arial"/>
                <w:b/>
              </w:rPr>
            </w:pPr>
            <w:r w:rsidRPr="00AE731E">
              <w:rPr>
                <w:rFonts w:ascii="Arial" w:hAnsi="Arial" w:cs="Arial"/>
                <w:b/>
              </w:rPr>
              <w:t>22/33</w:t>
            </w:r>
          </w:p>
        </w:tc>
      </w:tr>
      <w:tr w:rsidR="00EC339F" w:rsidRPr="00CD03A1" w14:paraId="07DF6861" w14:textId="77777777" w:rsidTr="00757141">
        <w:trPr>
          <w:trHeight w:val="413"/>
          <w:jc w:val="center"/>
        </w:trPr>
        <w:tc>
          <w:tcPr>
            <w:tcW w:w="9776" w:type="dxa"/>
            <w:gridSpan w:val="5"/>
            <w:tcBorders>
              <w:top w:val="double" w:sz="4" w:space="0" w:color="auto"/>
            </w:tcBorders>
            <w:vAlign w:val="center"/>
          </w:tcPr>
          <w:p w14:paraId="404DE88E" w14:textId="77777777" w:rsidR="00EC339F" w:rsidRPr="00EC339F" w:rsidRDefault="00EC339F" w:rsidP="00EC339F">
            <w:pPr>
              <w:pStyle w:val="xxmsonormal"/>
              <w:jc w:val="center"/>
              <w:rPr>
                <w:rFonts w:ascii="Arial" w:hAnsi="Arial" w:cs="Arial"/>
                <w:b/>
              </w:rPr>
            </w:pPr>
            <w:r>
              <w:rPr>
                <w:rFonts w:ascii="Arial" w:hAnsi="Arial" w:cs="Arial"/>
                <w:b/>
              </w:rPr>
              <w:t>Scoring Key</w:t>
            </w:r>
            <w:r w:rsidR="007C3D69">
              <w:rPr>
                <w:rFonts w:ascii="Arial" w:hAnsi="Arial" w:cs="Arial"/>
                <w:b/>
              </w:rPr>
              <w:t xml:space="preserve"> </w:t>
            </w:r>
            <w:r w:rsidR="007C3D69" w:rsidRPr="007C3D69">
              <w:rPr>
                <w:rFonts w:ascii="Arial" w:hAnsi="Arial" w:cs="Arial"/>
                <w:i/>
              </w:rPr>
              <w:t>(Further Detail in Appendix A)</w:t>
            </w:r>
          </w:p>
        </w:tc>
      </w:tr>
      <w:tr w:rsidR="00EC339F" w:rsidRPr="00CD03A1" w14:paraId="6A6530E0" w14:textId="77777777" w:rsidTr="00EC339F">
        <w:trPr>
          <w:trHeight w:val="413"/>
          <w:jc w:val="center"/>
        </w:trPr>
        <w:tc>
          <w:tcPr>
            <w:tcW w:w="4680" w:type="dxa"/>
            <w:gridSpan w:val="2"/>
            <w:tcBorders>
              <w:top w:val="double" w:sz="4" w:space="0" w:color="auto"/>
            </w:tcBorders>
            <w:vAlign w:val="center"/>
          </w:tcPr>
          <w:p w14:paraId="20B40E15" w14:textId="77777777" w:rsidR="00EC339F" w:rsidRPr="00C470E7" w:rsidRDefault="00EC339F" w:rsidP="00EC339F">
            <w:pPr>
              <w:pStyle w:val="xxmsonormal"/>
              <w:ind w:left="1080" w:hanging="1080"/>
              <w:rPr>
                <w:rFonts w:ascii="Arial" w:hAnsi="Arial" w:cs="Arial"/>
                <w:b/>
                <w:u w:val="single"/>
              </w:rPr>
            </w:pPr>
            <w:r w:rsidRPr="00C470E7">
              <w:rPr>
                <w:rFonts w:ascii="Arial" w:hAnsi="Arial" w:cs="Arial"/>
                <w:b/>
                <w:u w:val="single"/>
              </w:rPr>
              <w:t xml:space="preserve">Each Domain: </w:t>
            </w:r>
          </w:p>
          <w:p w14:paraId="368D01FD" w14:textId="77777777" w:rsidR="00EC339F" w:rsidRPr="00EC339F" w:rsidRDefault="00EC339F" w:rsidP="00EC339F">
            <w:pPr>
              <w:pStyle w:val="xxmsonormal"/>
              <w:rPr>
                <w:rFonts w:ascii="Arial" w:hAnsi="Arial" w:cs="Arial"/>
              </w:rPr>
            </w:pPr>
            <w:r w:rsidRPr="00EC339F">
              <w:rPr>
                <w:rFonts w:ascii="Arial" w:hAnsi="Arial" w:cs="Arial"/>
                <w:b/>
                <w:color w:val="FF0000"/>
              </w:rPr>
              <w:t xml:space="preserve">Undeveloped </w:t>
            </w:r>
            <w:r w:rsidRPr="00EC339F">
              <w:rPr>
                <w:rFonts w:ascii="Arial" w:hAnsi="Arial" w:cs="Arial"/>
                <w:b/>
              </w:rPr>
              <w:t>(Score 0)</w:t>
            </w:r>
          </w:p>
          <w:p w14:paraId="5A920FE4" w14:textId="77777777" w:rsidR="00EC339F" w:rsidRPr="00EC339F" w:rsidRDefault="00EC339F" w:rsidP="00EC339F">
            <w:pPr>
              <w:pStyle w:val="xxmsonormal"/>
              <w:rPr>
                <w:rFonts w:ascii="Arial" w:hAnsi="Arial" w:cs="Arial"/>
              </w:rPr>
            </w:pPr>
            <w:r w:rsidRPr="007C3D69">
              <w:rPr>
                <w:rFonts w:ascii="Arial" w:hAnsi="Arial" w:cs="Arial"/>
                <w:b/>
                <w:color w:val="41B6E6" w:themeColor="accent4"/>
              </w:rPr>
              <w:t>Developing</w:t>
            </w:r>
            <w:r>
              <w:rPr>
                <w:rFonts w:ascii="Arial" w:hAnsi="Arial" w:cs="Arial"/>
                <w:b/>
                <w:color w:val="FFC000"/>
              </w:rPr>
              <w:t xml:space="preserve"> </w:t>
            </w:r>
            <w:r w:rsidRPr="00EC339F">
              <w:rPr>
                <w:rFonts w:ascii="Arial" w:hAnsi="Arial" w:cs="Arial"/>
                <w:b/>
              </w:rPr>
              <w:t>(Score 1)</w:t>
            </w:r>
          </w:p>
          <w:p w14:paraId="30787485" w14:textId="77777777" w:rsidR="00EC339F" w:rsidRDefault="00EC339F" w:rsidP="00EC339F">
            <w:pPr>
              <w:pStyle w:val="xxmsonormal"/>
              <w:ind w:left="1080" w:hanging="1080"/>
              <w:rPr>
                <w:rFonts w:ascii="Arial" w:hAnsi="Arial" w:cs="Arial"/>
              </w:rPr>
            </w:pPr>
            <w:r w:rsidRPr="00EC339F">
              <w:rPr>
                <w:rFonts w:ascii="Arial" w:hAnsi="Arial" w:cs="Arial"/>
                <w:b/>
                <w:color w:val="00B050"/>
              </w:rPr>
              <w:t>Achieving</w:t>
            </w:r>
            <w:r>
              <w:rPr>
                <w:rFonts w:ascii="Arial" w:hAnsi="Arial" w:cs="Arial"/>
                <w:b/>
                <w:color w:val="00B050"/>
              </w:rPr>
              <w:t xml:space="preserve"> </w:t>
            </w:r>
            <w:r w:rsidRPr="00EC339F">
              <w:rPr>
                <w:rFonts w:ascii="Arial" w:hAnsi="Arial" w:cs="Arial"/>
                <w:b/>
              </w:rPr>
              <w:t>(Score 2)</w:t>
            </w:r>
          </w:p>
          <w:p w14:paraId="181AF23A" w14:textId="77777777" w:rsidR="00EC339F" w:rsidRPr="00EC339F" w:rsidRDefault="00EC339F" w:rsidP="00EC339F">
            <w:pPr>
              <w:pStyle w:val="xxmsonormal"/>
              <w:ind w:left="1080" w:hanging="1080"/>
              <w:rPr>
                <w:rFonts w:ascii="Arial" w:hAnsi="Arial" w:cs="Arial"/>
              </w:rPr>
            </w:pPr>
            <w:r w:rsidRPr="00EC339F">
              <w:rPr>
                <w:rFonts w:ascii="Arial" w:hAnsi="Arial" w:cs="Arial"/>
                <w:b/>
                <w:color w:val="7030A0"/>
              </w:rPr>
              <w:t>Excelling</w:t>
            </w:r>
            <w:r>
              <w:rPr>
                <w:rFonts w:ascii="Arial" w:hAnsi="Arial" w:cs="Arial"/>
                <w:b/>
                <w:color w:val="7030A0"/>
              </w:rPr>
              <w:t xml:space="preserve"> </w:t>
            </w:r>
            <w:r w:rsidRPr="00EC339F">
              <w:rPr>
                <w:rFonts w:ascii="Arial" w:hAnsi="Arial" w:cs="Arial"/>
                <w:b/>
              </w:rPr>
              <w:t>(Score 3)</w:t>
            </w:r>
          </w:p>
        </w:tc>
        <w:tc>
          <w:tcPr>
            <w:tcW w:w="5096" w:type="dxa"/>
            <w:gridSpan w:val="3"/>
            <w:tcBorders>
              <w:top w:val="double" w:sz="4" w:space="0" w:color="auto"/>
            </w:tcBorders>
            <w:vAlign w:val="center"/>
          </w:tcPr>
          <w:p w14:paraId="5CCB61BA" w14:textId="77777777" w:rsidR="00EC339F" w:rsidRPr="00C470E7" w:rsidRDefault="00EC339F" w:rsidP="00EC339F">
            <w:pPr>
              <w:pStyle w:val="xxmsonormal"/>
              <w:rPr>
                <w:rFonts w:ascii="Arial" w:hAnsi="Arial" w:cs="Arial"/>
                <w:b/>
                <w:u w:val="single"/>
              </w:rPr>
            </w:pPr>
            <w:r w:rsidRPr="00C470E7">
              <w:rPr>
                <w:rFonts w:ascii="Arial" w:hAnsi="Arial" w:cs="Arial"/>
                <w:b/>
                <w:u w:val="single"/>
              </w:rPr>
              <w:t>Overall</w:t>
            </w:r>
          </w:p>
          <w:p w14:paraId="0171016E" w14:textId="77777777" w:rsidR="00EC339F" w:rsidRPr="00EC339F" w:rsidRDefault="00EC339F" w:rsidP="00EC339F">
            <w:pPr>
              <w:pStyle w:val="xxmsonormal"/>
              <w:rPr>
                <w:rFonts w:ascii="Arial" w:hAnsi="Arial" w:cs="Arial"/>
              </w:rPr>
            </w:pPr>
            <w:r>
              <w:rPr>
                <w:rFonts w:ascii="Arial" w:hAnsi="Arial" w:cs="Arial"/>
              </w:rPr>
              <w:t>S</w:t>
            </w:r>
            <w:r w:rsidRPr="00EC339F">
              <w:rPr>
                <w:rFonts w:ascii="Arial" w:hAnsi="Arial" w:cs="Arial"/>
              </w:rPr>
              <w:t>core under 8</w:t>
            </w:r>
            <w:r>
              <w:rPr>
                <w:rFonts w:ascii="Arial" w:hAnsi="Arial" w:cs="Arial"/>
              </w:rPr>
              <w:t>:</w:t>
            </w:r>
            <w:r w:rsidRPr="00EC339F">
              <w:rPr>
                <w:rFonts w:ascii="Arial" w:hAnsi="Arial" w:cs="Arial"/>
              </w:rPr>
              <w:t xml:space="preserve"> </w:t>
            </w:r>
            <w:r w:rsidRPr="00EC339F">
              <w:rPr>
                <w:rFonts w:ascii="Arial" w:hAnsi="Arial" w:cs="Arial"/>
                <w:b/>
                <w:color w:val="FF0000"/>
              </w:rPr>
              <w:t xml:space="preserve">Undeveloped </w:t>
            </w:r>
          </w:p>
          <w:p w14:paraId="675078CE" w14:textId="77777777" w:rsidR="00EC339F" w:rsidRPr="00EC339F" w:rsidRDefault="00EC339F" w:rsidP="00EC339F">
            <w:pPr>
              <w:pStyle w:val="xxmsonormal"/>
              <w:rPr>
                <w:rFonts w:ascii="Arial" w:hAnsi="Arial" w:cs="Arial"/>
              </w:rPr>
            </w:pPr>
            <w:r>
              <w:rPr>
                <w:rFonts w:ascii="Arial" w:hAnsi="Arial" w:cs="Arial"/>
              </w:rPr>
              <w:t xml:space="preserve">Score between 8 and 21: </w:t>
            </w:r>
            <w:r w:rsidRPr="007C3D69">
              <w:rPr>
                <w:rFonts w:ascii="Arial" w:hAnsi="Arial" w:cs="Arial"/>
                <w:b/>
                <w:color w:val="41B6E6" w:themeColor="accent4"/>
              </w:rPr>
              <w:t>Developing</w:t>
            </w:r>
          </w:p>
          <w:p w14:paraId="1537583F" w14:textId="77777777" w:rsidR="00EC339F" w:rsidRDefault="00EC339F" w:rsidP="00EC339F">
            <w:pPr>
              <w:pStyle w:val="xxmsonormal"/>
              <w:ind w:left="1080" w:hanging="1080"/>
              <w:rPr>
                <w:rFonts w:ascii="Arial" w:hAnsi="Arial" w:cs="Arial"/>
              </w:rPr>
            </w:pPr>
            <w:r>
              <w:rPr>
                <w:rFonts w:ascii="Arial" w:hAnsi="Arial" w:cs="Arial"/>
              </w:rPr>
              <w:t>S</w:t>
            </w:r>
            <w:r w:rsidRPr="00EC339F">
              <w:rPr>
                <w:rFonts w:ascii="Arial" w:hAnsi="Arial" w:cs="Arial"/>
              </w:rPr>
              <w:t xml:space="preserve">core between 22 and 32, </w:t>
            </w:r>
            <w:r w:rsidRPr="00EC339F">
              <w:rPr>
                <w:rFonts w:ascii="Arial" w:hAnsi="Arial" w:cs="Arial"/>
                <w:b/>
                <w:color w:val="00B050"/>
              </w:rPr>
              <w:t>Achieving</w:t>
            </w:r>
          </w:p>
          <w:p w14:paraId="07412CED" w14:textId="77777777" w:rsidR="00EC339F" w:rsidRPr="00EC339F" w:rsidRDefault="00EC339F" w:rsidP="00EC339F">
            <w:pPr>
              <w:pStyle w:val="xxmsonormal"/>
              <w:ind w:left="1080" w:hanging="1080"/>
              <w:rPr>
                <w:rFonts w:ascii="Arial" w:hAnsi="Arial" w:cs="Arial"/>
              </w:rPr>
            </w:pPr>
            <w:r>
              <w:rPr>
                <w:rFonts w:ascii="Arial" w:hAnsi="Arial" w:cs="Arial"/>
              </w:rPr>
              <w:t xml:space="preserve">Score of </w:t>
            </w:r>
            <w:r w:rsidRPr="00EC339F">
              <w:rPr>
                <w:rFonts w:ascii="Arial" w:hAnsi="Arial" w:cs="Arial"/>
              </w:rPr>
              <w:t>33</w:t>
            </w:r>
            <w:r>
              <w:rPr>
                <w:rFonts w:ascii="Arial" w:hAnsi="Arial" w:cs="Arial"/>
              </w:rPr>
              <w:t>:</w:t>
            </w:r>
            <w:r w:rsidRPr="00EC339F">
              <w:rPr>
                <w:rFonts w:ascii="Arial" w:hAnsi="Arial" w:cs="Arial"/>
                <w:b/>
                <w:color w:val="7030A0"/>
              </w:rPr>
              <w:t>Excelling</w:t>
            </w:r>
          </w:p>
        </w:tc>
      </w:tr>
    </w:tbl>
    <w:p w14:paraId="4710E4BB" w14:textId="77777777" w:rsidR="00AE731E" w:rsidRDefault="00AE731E" w:rsidP="00151C86">
      <w:pPr>
        <w:pStyle w:val="xxmsonormal"/>
        <w:shd w:val="clear" w:color="auto" w:fill="FFFFFF"/>
        <w:jc w:val="both"/>
        <w:rPr>
          <w:rFonts w:ascii="Arial" w:hAnsi="Arial" w:cs="Arial"/>
          <w:color w:val="000000"/>
        </w:rPr>
      </w:pPr>
    </w:p>
    <w:p w14:paraId="6E23AE3A" w14:textId="77777777" w:rsidR="00AE731E" w:rsidRDefault="00AE731E">
      <w:pPr>
        <w:rPr>
          <w:rFonts w:cs="Arial"/>
          <w:color w:val="000000"/>
          <w:lang w:eastAsia="en-GB"/>
        </w:rPr>
      </w:pPr>
      <w:r>
        <w:rPr>
          <w:rFonts w:cs="Arial"/>
          <w:color w:val="000000"/>
        </w:rPr>
        <w:br w:type="page"/>
      </w:r>
    </w:p>
    <w:p w14:paraId="69DFCE2B" w14:textId="77777777" w:rsidR="00FF74B4" w:rsidRPr="00CD03A1" w:rsidRDefault="00FF74B4" w:rsidP="00151C86">
      <w:pPr>
        <w:pStyle w:val="xxmsonormal"/>
        <w:shd w:val="clear" w:color="auto" w:fill="FFFFFF"/>
        <w:jc w:val="both"/>
        <w:rPr>
          <w:rFonts w:ascii="Arial" w:hAnsi="Arial" w:cs="Arial"/>
          <w:color w:val="000000"/>
        </w:rPr>
      </w:pPr>
    </w:p>
    <w:p w14:paraId="49F5456D" w14:textId="77777777" w:rsidR="00357568" w:rsidRPr="00CD03A1" w:rsidRDefault="00FF74B4" w:rsidP="00357568">
      <w:pPr>
        <w:pStyle w:val="xxmsonormal"/>
        <w:pBdr>
          <w:top w:val="single" w:sz="4" w:space="0" w:color="auto"/>
          <w:left w:val="single" w:sz="4" w:space="4" w:color="auto"/>
          <w:bottom w:val="single" w:sz="4" w:space="1" w:color="auto"/>
          <w:right w:val="single" w:sz="4" w:space="4" w:color="auto"/>
        </w:pBdr>
        <w:shd w:val="clear" w:color="auto" w:fill="FFFFFF"/>
        <w:rPr>
          <w:rFonts w:ascii="Arial" w:hAnsi="Arial" w:cs="Arial"/>
          <w:b/>
        </w:rPr>
      </w:pPr>
      <w:r w:rsidRPr="00CD03A1">
        <w:rPr>
          <w:rFonts w:ascii="Arial" w:hAnsi="Arial" w:cs="Arial"/>
          <w:b/>
        </w:rPr>
        <w:t>6</w:t>
      </w:r>
      <w:r w:rsidR="00357568" w:rsidRPr="00CD03A1">
        <w:rPr>
          <w:rFonts w:ascii="Arial" w:hAnsi="Arial" w:cs="Arial"/>
          <w:b/>
        </w:rPr>
        <w:t xml:space="preserve">          CONCLUSION</w:t>
      </w:r>
    </w:p>
    <w:p w14:paraId="61753F76" w14:textId="77777777" w:rsidR="00357568" w:rsidRPr="00CD03A1" w:rsidRDefault="00357568" w:rsidP="00357568">
      <w:pPr>
        <w:pStyle w:val="xxmsonormal"/>
        <w:shd w:val="clear" w:color="auto" w:fill="FFFFFF"/>
        <w:jc w:val="both"/>
        <w:rPr>
          <w:rFonts w:ascii="Arial" w:hAnsi="Arial" w:cs="Arial"/>
          <w:color w:val="000000"/>
        </w:rPr>
      </w:pPr>
    </w:p>
    <w:p w14:paraId="6A107C0A" w14:textId="77777777" w:rsidR="007C3D69" w:rsidRPr="007C3D69" w:rsidRDefault="00C470E7" w:rsidP="00CC1BED">
      <w:pPr>
        <w:pStyle w:val="xxmsonormal"/>
        <w:shd w:val="clear" w:color="auto" w:fill="FFFFFF"/>
        <w:jc w:val="both"/>
        <w:rPr>
          <w:rFonts w:ascii="Arial" w:hAnsi="Arial" w:cs="Arial"/>
          <w:b/>
        </w:rPr>
      </w:pPr>
      <w:r w:rsidRPr="00C470E7">
        <w:rPr>
          <w:rFonts w:ascii="Arial" w:hAnsi="Arial" w:cs="Arial"/>
        </w:rPr>
        <w:t xml:space="preserve">In conclusion, EPUT has seen an improvement in both Domain 1 and Domain 3 whilst Domain 2 remains consistent. </w:t>
      </w:r>
      <w:r>
        <w:rPr>
          <w:rFonts w:ascii="Arial" w:hAnsi="Arial" w:cs="Arial"/>
        </w:rPr>
        <w:t>All three of these are encouraging as it s</w:t>
      </w:r>
      <w:r w:rsidR="007C3D69">
        <w:rPr>
          <w:rFonts w:ascii="Arial" w:hAnsi="Arial" w:cs="Arial"/>
        </w:rPr>
        <w:t xml:space="preserve">hows a positive perception of our services from both an internal perspective within our workforce and an external perspective from our </w:t>
      </w:r>
      <w:r w:rsidR="00EC7CD7">
        <w:rPr>
          <w:rFonts w:ascii="Arial" w:hAnsi="Arial" w:cs="Arial"/>
        </w:rPr>
        <w:t>patients</w:t>
      </w:r>
      <w:r w:rsidR="007C3D69">
        <w:rPr>
          <w:rFonts w:ascii="Arial" w:hAnsi="Arial" w:cs="Arial"/>
        </w:rPr>
        <w:t xml:space="preserve"> and independent adjudicators. </w:t>
      </w:r>
      <w:r w:rsidR="007C3D69" w:rsidRPr="007C3D69">
        <w:rPr>
          <w:rFonts w:ascii="Arial" w:hAnsi="Arial" w:cs="Arial"/>
          <w:b/>
        </w:rPr>
        <w:t>This has also taken us from an overall score of 19 to 22, giving us an improved grade of “achieving”</w:t>
      </w:r>
    </w:p>
    <w:p w14:paraId="1573743C" w14:textId="77777777" w:rsidR="007C3D69" w:rsidRDefault="007C3D69" w:rsidP="00CC1BED">
      <w:pPr>
        <w:pStyle w:val="xxmsonormal"/>
        <w:shd w:val="clear" w:color="auto" w:fill="FFFFFF"/>
        <w:jc w:val="both"/>
        <w:rPr>
          <w:rFonts w:ascii="Arial" w:hAnsi="Arial" w:cs="Arial"/>
        </w:rPr>
      </w:pPr>
    </w:p>
    <w:p w14:paraId="093EEB28" w14:textId="77777777" w:rsidR="00B53585" w:rsidRDefault="00B53585" w:rsidP="00CC1BED">
      <w:pPr>
        <w:pStyle w:val="xxmsonormal"/>
        <w:shd w:val="clear" w:color="auto" w:fill="FFFFFF"/>
        <w:jc w:val="both"/>
        <w:rPr>
          <w:rFonts w:ascii="Arial" w:hAnsi="Arial" w:cs="Arial"/>
        </w:rPr>
      </w:pPr>
      <w:r>
        <w:rPr>
          <w:rFonts w:ascii="Arial" w:hAnsi="Arial" w:cs="Arial"/>
        </w:rPr>
        <w:t xml:space="preserve">It is positive to see a significant improvement in Domain 3. </w:t>
      </w:r>
      <w:r w:rsidR="00EB1571">
        <w:rPr>
          <w:rFonts w:ascii="Arial" w:hAnsi="Arial" w:cs="Arial"/>
        </w:rPr>
        <w:t>Increased visibility from our leadership team, including</w:t>
      </w:r>
      <w:r>
        <w:rPr>
          <w:rFonts w:ascii="Arial" w:hAnsi="Arial" w:cs="Arial"/>
        </w:rPr>
        <w:t xml:space="preserve"> Executive Sponsors for Staff Networks and </w:t>
      </w:r>
      <w:r w:rsidR="00EB1571">
        <w:rPr>
          <w:rFonts w:ascii="Arial" w:hAnsi="Arial" w:cs="Arial"/>
        </w:rPr>
        <w:t xml:space="preserve">Senior Leaders being guest speakers and opening </w:t>
      </w:r>
      <w:r>
        <w:rPr>
          <w:rFonts w:ascii="Arial" w:hAnsi="Arial" w:cs="Arial"/>
        </w:rPr>
        <w:t>inclusion events</w:t>
      </w:r>
      <w:r w:rsidR="00EB1571">
        <w:rPr>
          <w:rFonts w:ascii="Arial" w:hAnsi="Arial" w:cs="Arial"/>
        </w:rPr>
        <w:t>,</w:t>
      </w:r>
      <w:r>
        <w:rPr>
          <w:rFonts w:ascii="Arial" w:hAnsi="Arial" w:cs="Arial"/>
        </w:rPr>
        <w:t xml:space="preserve"> is having a </w:t>
      </w:r>
      <w:r w:rsidR="00EB1571">
        <w:rPr>
          <w:rFonts w:ascii="Arial" w:hAnsi="Arial" w:cs="Arial"/>
        </w:rPr>
        <w:t>positive impact</w:t>
      </w:r>
      <w:r>
        <w:rPr>
          <w:rFonts w:ascii="Arial" w:hAnsi="Arial" w:cs="Arial"/>
        </w:rPr>
        <w:t xml:space="preserve"> on </w:t>
      </w:r>
      <w:r w:rsidR="00EB1571">
        <w:rPr>
          <w:rFonts w:ascii="Arial" w:hAnsi="Arial" w:cs="Arial"/>
        </w:rPr>
        <w:t>the commitment of</w:t>
      </w:r>
      <w:r>
        <w:rPr>
          <w:rFonts w:ascii="Arial" w:hAnsi="Arial" w:cs="Arial"/>
        </w:rPr>
        <w:t xml:space="preserve"> inclusive leadership in EPUT.   </w:t>
      </w:r>
    </w:p>
    <w:p w14:paraId="4DD00A56" w14:textId="77777777" w:rsidR="00B53585" w:rsidRDefault="00B53585" w:rsidP="00CC1BED">
      <w:pPr>
        <w:pStyle w:val="xxmsonormal"/>
        <w:shd w:val="clear" w:color="auto" w:fill="FFFFFF"/>
        <w:jc w:val="both"/>
        <w:rPr>
          <w:rFonts w:ascii="Arial" w:hAnsi="Arial" w:cs="Arial"/>
        </w:rPr>
      </w:pPr>
    </w:p>
    <w:p w14:paraId="412976E9" w14:textId="77777777" w:rsidR="00357568" w:rsidRPr="00CD03A1" w:rsidRDefault="00357568" w:rsidP="00357568">
      <w:pPr>
        <w:pStyle w:val="xxmsonormal"/>
        <w:shd w:val="clear" w:color="auto" w:fill="FFFFFF"/>
        <w:jc w:val="both"/>
        <w:rPr>
          <w:rFonts w:ascii="Arial" w:hAnsi="Arial" w:cs="Arial"/>
        </w:rPr>
      </w:pPr>
    </w:p>
    <w:p w14:paraId="6EC3912C" w14:textId="77777777" w:rsidR="00357568" w:rsidRPr="00CD03A1" w:rsidRDefault="00357568" w:rsidP="00357568">
      <w:pPr>
        <w:pStyle w:val="xxmsonormal"/>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rPr>
      </w:pPr>
      <w:r w:rsidRPr="00CD03A1">
        <w:rPr>
          <w:rFonts w:ascii="Arial" w:hAnsi="Arial" w:cs="Arial"/>
          <w:b/>
        </w:rPr>
        <w:t>8</w:t>
      </w:r>
      <w:r w:rsidRPr="00CD03A1">
        <w:rPr>
          <w:rFonts w:ascii="Arial" w:hAnsi="Arial" w:cs="Arial"/>
          <w:b/>
        </w:rPr>
        <w:tab/>
        <w:t>NEXT STEPS</w:t>
      </w:r>
    </w:p>
    <w:p w14:paraId="5FA53E97" w14:textId="77777777" w:rsidR="00357568" w:rsidRPr="00CD03A1" w:rsidRDefault="00357568" w:rsidP="00357568">
      <w:pPr>
        <w:pStyle w:val="xxmsonormal"/>
        <w:shd w:val="clear" w:color="auto" w:fill="FFFFFF"/>
        <w:jc w:val="both"/>
        <w:rPr>
          <w:rFonts w:ascii="Arial" w:hAnsi="Arial" w:cs="Arial"/>
          <w:color w:val="FF0000"/>
        </w:rPr>
      </w:pPr>
    </w:p>
    <w:p w14:paraId="615F1F90" w14:textId="20DBF970" w:rsidR="00CA52D8" w:rsidRDefault="007209B8" w:rsidP="00CA52D8">
      <w:pPr>
        <w:pStyle w:val="xxmsonormal"/>
        <w:shd w:val="clear" w:color="auto" w:fill="FFFFFF"/>
        <w:jc w:val="both"/>
        <w:rPr>
          <w:rFonts w:ascii="Arial" w:hAnsi="Arial" w:cs="Arial"/>
        </w:rPr>
      </w:pPr>
      <w:r>
        <w:rPr>
          <w:rFonts w:ascii="Arial" w:hAnsi="Arial" w:cs="Arial"/>
        </w:rPr>
        <w:t xml:space="preserve">The </w:t>
      </w:r>
      <w:r w:rsidR="00CA52D8">
        <w:rPr>
          <w:rFonts w:ascii="Arial" w:hAnsi="Arial" w:cs="Arial"/>
        </w:rPr>
        <w:t xml:space="preserve">EDS Action Plan </w:t>
      </w:r>
      <w:r w:rsidR="00286E34">
        <w:rPr>
          <w:rFonts w:ascii="Arial" w:hAnsi="Arial" w:cs="Arial"/>
        </w:rPr>
        <w:t xml:space="preserve">has been </w:t>
      </w:r>
      <w:r>
        <w:rPr>
          <w:rFonts w:ascii="Arial" w:hAnsi="Arial" w:cs="Arial"/>
        </w:rPr>
        <w:t xml:space="preserve">developed </w:t>
      </w:r>
      <w:r w:rsidR="00CA52D8">
        <w:rPr>
          <w:rFonts w:ascii="Arial" w:hAnsi="Arial" w:cs="Arial"/>
        </w:rPr>
        <w:t xml:space="preserve">based on these scores and stakeholder feedback </w:t>
      </w:r>
      <w:r w:rsidR="00AE731E">
        <w:rPr>
          <w:rFonts w:ascii="Arial" w:hAnsi="Arial" w:cs="Arial"/>
        </w:rPr>
        <w:t>when</w:t>
      </w:r>
      <w:r w:rsidR="00C20FC5" w:rsidRPr="00CD03A1">
        <w:rPr>
          <w:rFonts w:ascii="Arial" w:hAnsi="Arial" w:cs="Arial"/>
        </w:rPr>
        <w:t xml:space="preserve"> </w:t>
      </w:r>
      <w:r w:rsidR="002E1C30" w:rsidRPr="00CD03A1">
        <w:rPr>
          <w:rFonts w:ascii="Arial" w:hAnsi="Arial" w:cs="Arial"/>
        </w:rPr>
        <w:t>asked,</w:t>
      </w:r>
      <w:r w:rsidR="00C20FC5" w:rsidRPr="00CD03A1">
        <w:rPr>
          <w:rFonts w:ascii="Arial" w:hAnsi="Arial" w:cs="Arial"/>
        </w:rPr>
        <w:t xml:space="preserve"> </w:t>
      </w:r>
      <w:r w:rsidR="00C20FC5" w:rsidRPr="00AE731E">
        <w:rPr>
          <w:rFonts w:ascii="Arial" w:hAnsi="Arial" w:cs="Arial"/>
          <w:i/>
        </w:rPr>
        <w:t>“</w:t>
      </w:r>
      <w:r w:rsidR="002E1C30" w:rsidRPr="00AE731E">
        <w:rPr>
          <w:rFonts w:ascii="Arial" w:hAnsi="Arial" w:cs="Arial"/>
          <w:i/>
        </w:rPr>
        <w:t>What</w:t>
      </w:r>
      <w:r w:rsidR="00C20FC5" w:rsidRPr="00AE731E">
        <w:rPr>
          <w:rFonts w:ascii="Arial" w:hAnsi="Arial" w:cs="Arial"/>
          <w:i/>
        </w:rPr>
        <w:t xml:space="preserve"> improvements would you like to see in EPUT</w:t>
      </w:r>
      <w:r w:rsidR="00CA52D8">
        <w:rPr>
          <w:rFonts w:ascii="Arial" w:hAnsi="Arial" w:cs="Arial"/>
        </w:rPr>
        <w:t xml:space="preserve">?” </w:t>
      </w:r>
    </w:p>
    <w:p w14:paraId="194AC90E" w14:textId="77777777" w:rsidR="00CA52D8" w:rsidRDefault="00CA52D8" w:rsidP="00CA52D8">
      <w:pPr>
        <w:pStyle w:val="xxmsonormal"/>
        <w:shd w:val="clear" w:color="auto" w:fill="FFFFFF"/>
        <w:jc w:val="both"/>
        <w:rPr>
          <w:rFonts w:ascii="Arial" w:hAnsi="Arial" w:cs="Arial"/>
        </w:rPr>
      </w:pPr>
    </w:p>
    <w:p w14:paraId="650FED95" w14:textId="1590EEF6" w:rsidR="00C10BD1" w:rsidRPr="00CD03A1" w:rsidRDefault="00CA52D8" w:rsidP="00CC1BED">
      <w:pPr>
        <w:pStyle w:val="xxmsonormal"/>
        <w:shd w:val="clear" w:color="auto" w:fill="FFFFFF"/>
        <w:jc w:val="both"/>
        <w:rPr>
          <w:rFonts w:ascii="Arial" w:hAnsi="Arial" w:cs="Arial"/>
        </w:rPr>
      </w:pPr>
      <w:r>
        <w:rPr>
          <w:rFonts w:ascii="Arial" w:hAnsi="Arial" w:cs="Arial"/>
        </w:rPr>
        <w:t>These will also influence our wider EDI, Health Inequalities and Wellbeing work within the Trust in 2024-25 and Action P</w:t>
      </w:r>
      <w:r w:rsidR="00C10BD1" w:rsidRPr="00CD03A1">
        <w:rPr>
          <w:rFonts w:ascii="Arial" w:hAnsi="Arial" w:cs="Arial"/>
        </w:rPr>
        <w:t xml:space="preserve">lans </w:t>
      </w:r>
      <w:r w:rsidR="00AE731E">
        <w:rPr>
          <w:rFonts w:ascii="Arial" w:hAnsi="Arial" w:cs="Arial"/>
        </w:rPr>
        <w:t>in</w:t>
      </w:r>
      <w:r w:rsidR="00C20FC5" w:rsidRPr="00CD03A1">
        <w:rPr>
          <w:rFonts w:ascii="Arial" w:hAnsi="Arial" w:cs="Arial"/>
        </w:rPr>
        <w:t xml:space="preserve"> the reporting template</w:t>
      </w:r>
      <w:r w:rsidR="00AE731E">
        <w:rPr>
          <w:rFonts w:ascii="Arial" w:hAnsi="Arial" w:cs="Arial"/>
        </w:rPr>
        <w:t xml:space="preserve"> (Appendix A)</w:t>
      </w:r>
      <w:r>
        <w:rPr>
          <w:rFonts w:ascii="Arial" w:hAnsi="Arial" w:cs="Arial"/>
        </w:rPr>
        <w:t>.</w:t>
      </w:r>
      <w:r w:rsidR="00C20FC5" w:rsidRPr="00CD03A1">
        <w:rPr>
          <w:rFonts w:ascii="Arial" w:hAnsi="Arial" w:cs="Arial"/>
        </w:rPr>
        <w:t xml:space="preserve"> Summaries of key findings from this feedback have been provided below</w:t>
      </w:r>
      <w:r w:rsidR="00C375C9">
        <w:rPr>
          <w:rFonts w:ascii="Arial" w:hAnsi="Arial" w:cs="Arial"/>
        </w:rPr>
        <w:t>:</w:t>
      </w:r>
      <w:r w:rsidR="00C20FC5" w:rsidRPr="00CD03A1">
        <w:rPr>
          <w:rFonts w:ascii="Arial" w:hAnsi="Arial" w:cs="Arial"/>
        </w:rPr>
        <w:t xml:space="preserve"> </w:t>
      </w:r>
    </w:p>
    <w:p w14:paraId="2F1A629E" w14:textId="77777777" w:rsidR="00C10BD1" w:rsidRPr="00CD03A1" w:rsidRDefault="00C10BD1" w:rsidP="00CC1BED">
      <w:pPr>
        <w:pStyle w:val="xxmsonormal"/>
        <w:shd w:val="clear" w:color="auto" w:fill="FFFFFF"/>
        <w:jc w:val="both"/>
        <w:rPr>
          <w:rFonts w:ascii="Arial" w:hAnsi="Arial" w:cs="Arial"/>
        </w:rPr>
      </w:pPr>
    </w:p>
    <w:p w14:paraId="22461A0C" w14:textId="77777777" w:rsidR="00FB30F0" w:rsidRPr="00CD03A1" w:rsidRDefault="007C3D69" w:rsidP="00CC1BED">
      <w:pPr>
        <w:pStyle w:val="xxmsonormal"/>
        <w:shd w:val="clear" w:color="auto" w:fill="FFFFFF"/>
        <w:jc w:val="both"/>
        <w:rPr>
          <w:rFonts w:ascii="Arial" w:hAnsi="Arial" w:cs="Arial"/>
          <w:b/>
        </w:rPr>
      </w:pPr>
      <w:r>
        <w:rPr>
          <w:rFonts w:ascii="Arial" w:hAnsi="Arial" w:cs="Arial"/>
          <w:b/>
        </w:rPr>
        <w:t xml:space="preserve">Domain 1 – EPUT Service User feedback: </w:t>
      </w:r>
    </w:p>
    <w:p w14:paraId="7661FF3F" w14:textId="77777777" w:rsidR="00AE731E" w:rsidRPr="00AE731E" w:rsidRDefault="00AE731E" w:rsidP="00AE731E">
      <w:pPr>
        <w:pStyle w:val="xxmsonormal"/>
        <w:numPr>
          <w:ilvl w:val="0"/>
          <w:numId w:val="49"/>
        </w:numPr>
        <w:shd w:val="clear" w:color="auto" w:fill="FFFFFF"/>
        <w:jc w:val="both"/>
        <w:rPr>
          <w:rFonts w:ascii="Arial" w:hAnsi="Arial" w:cs="Arial"/>
        </w:rPr>
      </w:pPr>
      <w:r w:rsidRPr="00AE731E">
        <w:rPr>
          <w:rFonts w:ascii="Arial" w:hAnsi="Arial" w:cs="Arial"/>
        </w:rPr>
        <w:t>Availability of services and access information</w:t>
      </w:r>
      <w:r w:rsidR="00B53585">
        <w:rPr>
          <w:rFonts w:ascii="Arial" w:hAnsi="Arial" w:cs="Arial"/>
        </w:rPr>
        <w:t xml:space="preserve"> need</w:t>
      </w:r>
      <w:r w:rsidRPr="00AE731E">
        <w:rPr>
          <w:rFonts w:ascii="Arial" w:hAnsi="Arial" w:cs="Arial"/>
        </w:rPr>
        <w:t xml:space="preserve"> to be made more visible to general public </w:t>
      </w:r>
    </w:p>
    <w:p w14:paraId="2889F944" w14:textId="77777777" w:rsidR="00AE731E" w:rsidRPr="00AE731E" w:rsidRDefault="00B53585" w:rsidP="00AE731E">
      <w:pPr>
        <w:pStyle w:val="xxmsonormal"/>
        <w:numPr>
          <w:ilvl w:val="0"/>
          <w:numId w:val="49"/>
        </w:numPr>
        <w:shd w:val="clear" w:color="auto" w:fill="FFFFFF"/>
        <w:jc w:val="both"/>
        <w:rPr>
          <w:rFonts w:ascii="Arial" w:hAnsi="Arial" w:cs="Arial"/>
        </w:rPr>
      </w:pPr>
      <w:r>
        <w:rPr>
          <w:rFonts w:ascii="Arial" w:hAnsi="Arial" w:cs="Arial"/>
        </w:rPr>
        <w:t>Care plans should</w:t>
      </w:r>
      <w:r w:rsidR="00AE731E" w:rsidRPr="00AE731E">
        <w:rPr>
          <w:rFonts w:ascii="Arial" w:hAnsi="Arial" w:cs="Arial"/>
        </w:rPr>
        <w:t xml:space="preserve"> be regularly reviewed to ensure needs are consistently being met</w:t>
      </w:r>
      <w:r w:rsidR="00CA52D8">
        <w:rPr>
          <w:rFonts w:ascii="Arial" w:hAnsi="Arial" w:cs="Arial"/>
        </w:rPr>
        <w:t>.</w:t>
      </w:r>
      <w:r w:rsidR="00AE731E" w:rsidRPr="00AE731E">
        <w:rPr>
          <w:rFonts w:ascii="Arial" w:hAnsi="Arial" w:cs="Arial"/>
        </w:rPr>
        <w:t xml:space="preserve"> </w:t>
      </w:r>
    </w:p>
    <w:p w14:paraId="502C7666" w14:textId="77777777" w:rsidR="00C10BD1" w:rsidRPr="00CD03A1" w:rsidRDefault="00C10BD1" w:rsidP="00CC1BED">
      <w:pPr>
        <w:pStyle w:val="xxmsonormal"/>
        <w:shd w:val="clear" w:color="auto" w:fill="FFFFFF"/>
        <w:jc w:val="both"/>
        <w:rPr>
          <w:rFonts w:ascii="Arial" w:hAnsi="Arial" w:cs="Arial"/>
        </w:rPr>
      </w:pPr>
    </w:p>
    <w:p w14:paraId="54C718F2" w14:textId="77777777" w:rsidR="00C10BD1" w:rsidRPr="00CD03A1" w:rsidRDefault="00C10BD1" w:rsidP="00CC1BED">
      <w:pPr>
        <w:pStyle w:val="xxmsonormal"/>
        <w:shd w:val="clear" w:color="auto" w:fill="FFFFFF"/>
        <w:jc w:val="both"/>
        <w:rPr>
          <w:rFonts w:ascii="Arial" w:hAnsi="Arial" w:cs="Arial"/>
          <w:b/>
        </w:rPr>
      </w:pPr>
      <w:r w:rsidRPr="00CD03A1">
        <w:rPr>
          <w:rFonts w:ascii="Arial" w:hAnsi="Arial" w:cs="Arial"/>
          <w:b/>
        </w:rPr>
        <w:t>Domain 2</w:t>
      </w:r>
      <w:r w:rsidR="00A46A1E" w:rsidRPr="00CD03A1">
        <w:rPr>
          <w:rFonts w:ascii="Arial" w:hAnsi="Arial" w:cs="Arial"/>
          <w:b/>
        </w:rPr>
        <w:t xml:space="preserve"> – EPUT Staff</w:t>
      </w:r>
      <w:r w:rsidR="00757141">
        <w:rPr>
          <w:rFonts w:ascii="Arial" w:hAnsi="Arial" w:cs="Arial"/>
          <w:b/>
        </w:rPr>
        <w:t xml:space="preserve"> Stakeholder f</w:t>
      </w:r>
      <w:r w:rsidR="00541B4D" w:rsidRPr="00CD03A1">
        <w:rPr>
          <w:rFonts w:ascii="Arial" w:hAnsi="Arial" w:cs="Arial"/>
          <w:b/>
        </w:rPr>
        <w:t>eedback:</w:t>
      </w:r>
    </w:p>
    <w:p w14:paraId="7514D959" w14:textId="77777777" w:rsidR="00971826" w:rsidRPr="00CD03A1" w:rsidRDefault="00971826" w:rsidP="00384C0F">
      <w:pPr>
        <w:pStyle w:val="xxmsonormal"/>
        <w:numPr>
          <w:ilvl w:val="0"/>
          <w:numId w:val="32"/>
        </w:numPr>
        <w:shd w:val="clear" w:color="auto" w:fill="FFFFFF"/>
        <w:jc w:val="both"/>
        <w:rPr>
          <w:rFonts w:ascii="Arial" w:hAnsi="Arial" w:cs="Arial"/>
        </w:rPr>
      </w:pPr>
      <w:r w:rsidRPr="00CD03A1">
        <w:rPr>
          <w:rFonts w:ascii="Arial" w:hAnsi="Arial" w:cs="Arial"/>
        </w:rPr>
        <w:t xml:space="preserve">Little evidence of support for staff health (in particular </w:t>
      </w:r>
      <w:r w:rsidR="00B53585">
        <w:rPr>
          <w:rFonts w:ascii="Arial" w:hAnsi="Arial" w:cs="Arial"/>
        </w:rPr>
        <w:t>physical health such as obesity or</w:t>
      </w:r>
      <w:r w:rsidRPr="00CD03A1">
        <w:rPr>
          <w:rFonts w:ascii="Arial" w:hAnsi="Arial" w:cs="Arial"/>
        </w:rPr>
        <w:t xml:space="preserve"> asthma) in the workplace. Interventions or support for physical and mental health needs to be sought out independently by staff affected</w:t>
      </w:r>
      <w:r w:rsidR="00B53585">
        <w:rPr>
          <w:rFonts w:ascii="Arial" w:hAnsi="Arial" w:cs="Arial"/>
        </w:rPr>
        <w:t>, which can be difficult for those experiencing it</w:t>
      </w:r>
      <w:r w:rsidRPr="00CD03A1">
        <w:rPr>
          <w:rFonts w:ascii="Arial" w:hAnsi="Arial" w:cs="Arial"/>
        </w:rPr>
        <w:t>.</w:t>
      </w:r>
    </w:p>
    <w:p w14:paraId="3BE31894" w14:textId="77777777" w:rsidR="00541B4D" w:rsidRPr="00CD03A1" w:rsidRDefault="00C20FC5" w:rsidP="00384C0F">
      <w:pPr>
        <w:pStyle w:val="xxmsonormal"/>
        <w:numPr>
          <w:ilvl w:val="0"/>
          <w:numId w:val="32"/>
        </w:numPr>
        <w:shd w:val="clear" w:color="auto" w:fill="FFFFFF"/>
        <w:jc w:val="both"/>
        <w:rPr>
          <w:rFonts w:ascii="Arial" w:hAnsi="Arial" w:cs="Arial"/>
        </w:rPr>
      </w:pPr>
      <w:r w:rsidRPr="00CD03A1">
        <w:rPr>
          <w:rFonts w:ascii="Arial" w:hAnsi="Arial" w:cs="Arial"/>
        </w:rPr>
        <w:t>Disability s</w:t>
      </w:r>
      <w:r w:rsidR="00541B4D" w:rsidRPr="00CD03A1">
        <w:rPr>
          <w:rFonts w:ascii="Arial" w:hAnsi="Arial" w:cs="Arial"/>
        </w:rPr>
        <w:t xml:space="preserve">upport needs </w:t>
      </w:r>
      <w:r w:rsidR="00A30A97" w:rsidRPr="00CD03A1">
        <w:rPr>
          <w:rFonts w:ascii="Arial" w:hAnsi="Arial" w:cs="Arial"/>
        </w:rPr>
        <w:t xml:space="preserve">a </w:t>
      </w:r>
      <w:r w:rsidR="00B53585">
        <w:rPr>
          <w:rFonts w:ascii="Arial" w:hAnsi="Arial" w:cs="Arial"/>
        </w:rPr>
        <w:t>fairer</w:t>
      </w:r>
      <w:r w:rsidR="00A30A97" w:rsidRPr="00CD03A1">
        <w:rPr>
          <w:rFonts w:ascii="Arial" w:hAnsi="Arial" w:cs="Arial"/>
        </w:rPr>
        <w:t xml:space="preserve"> provision across services</w:t>
      </w:r>
      <w:r w:rsidR="008A6C55" w:rsidRPr="00CD03A1">
        <w:rPr>
          <w:rFonts w:ascii="Arial" w:hAnsi="Arial" w:cs="Arial"/>
        </w:rPr>
        <w:t xml:space="preserve"> (</w:t>
      </w:r>
      <w:r w:rsidR="008A6C55" w:rsidRPr="00CD03A1">
        <w:rPr>
          <w:rFonts w:ascii="Arial" w:hAnsi="Arial" w:cs="Arial"/>
          <w:i/>
        </w:rPr>
        <w:t>reasonable adjustments, access to work</w:t>
      </w:r>
      <w:r w:rsidR="008A6C55" w:rsidRPr="00CD03A1">
        <w:rPr>
          <w:rFonts w:ascii="Arial" w:hAnsi="Arial" w:cs="Arial"/>
        </w:rPr>
        <w:t>),</w:t>
      </w:r>
      <w:r w:rsidR="00541B4D" w:rsidRPr="00CD03A1">
        <w:rPr>
          <w:rFonts w:ascii="Arial" w:hAnsi="Arial" w:cs="Arial"/>
        </w:rPr>
        <w:t xml:space="preserve"> as it can feel dependent on </w:t>
      </w:r>
      <w:r w:rsidR="00B53585">
        <w:rPr>
          <w:rFonts w:ascii="Arial" w:hAnsi="Arial" w:cs="Arial"/>
        </w:rPr>
        <w:t>a person’s manager or team.</w:t>
      </w:r>
    </w:p>
    <w:p w14:paraId="1232B950" w14:textId="77777777" w:rsidR="00A30A97" w:rsidRPr="00CD03A1" w:rsidRDefault="008A6C55" w:rsidP="00384C0F">
      <w:pPr>
        <w:pStyle w:val="xxmsonormal"/>
        <w:numPr>
          <w:ilvl w:val="0"/>
          <w:numId w:val="32"/>
        </w:numPr>
        <w:shd w:val="clear" w:color="auto" w:fill="FFFFFF"/>
        <w:jc w:val="both"/>
        <w:rPr>
          <w:rFonts w:ascii="Arial" w:hAnsi="Arial" w:cs="Arial"/>
        </w:rPr>
      </w:pPr>
      <w:r w:rsidRPr="00CD03A1">
        <w:rPr>
          <w:rFonts w:ascii="Arial" w:hAnsi="Arial" w:cs="Arial"/>
        </w:rPr>
        <w:t>Improved training for managers</w:t>
      </w:r>
      <w:r w:rsidR="00A30A97" w:rsidRPr="00CD03A1">
        <w:rPr>
          <w:rFonts w:ascii="Arial" w:hAnsi="Arial" w:cs="Arial"/>
        </w:rPr>
        <w:t xml:space="preserve"> required</w:t>
      </w:r>
      <w:r w:rsidR="00B53585">
        <w:rPr>
          <w:rFonts w:ascii="Arial" w:hAnsi="Arial" w:cs="Arial"/>
        </w:rPr>
        <w:t>, with requests for subjects such as r</w:t>
      </w:r>
      <w:r w:rsidRPr="00CD03A1">
        <w:rPr>
          <w:rFonts w:ascii="Arial" w:hAnsi="Arial" w:cs="Arial"/>
        </w:rPr>
        <w:t>acial bias for recruiting managers, accommodating staff wit</w:t>
      </w:r>
      <w:r w:rsidR="00A30A97" w:rsidRPr="00CD03A1">
        <w:rPr>
          <w:rFonts w:ascii="Arial" w:hAnsi="Arial" w:cs="Arial"/>
        </w:rPr>
        <w:t>h disabilities,</w:t>
      </w:r>
      <w:r w:rsidR="00B53585">
        <w:rPr>
          <w:rFonts w:ascii="Arial" w:hAnsi="Arial" w:cs="Arial"/>
        </w:rPr>
        <w:t xml:space="preserve"> and how managers</w:t>
      </w:r>
      <w:r w:rsidR="00A30A97" w:rsidRPr="00CD03A1">
        <w:rPr>
          <w:rFonts w:ascii="Arial" w:hAnsi="Arial" w:cs="Arial"/>
        </w:rPr>
        <w:t xml:space="preserve"> </w:t>
      </w:r>
      <w:r w:rsidR="00B53585">
        <w:rPr>
          <w:rFonts w:ascii="Arial" w:hAnsi="Arial" w:cs="Arial"/>
        </w:rPr>
        <w:t>can actively foster</w:t>
      </w:r>
      <w:r w:rsidR="00A30A97" w:rsidRPr="00CD03A1">
        <w:rPr>
          <w:rFonts w:ascii="Arial" w:hAnsi="Arial" w:cs="Arial"/>
        </w:rPr>
        <w:t xml:space="preserve"> inclusion and</w:t>
      </w:r>
      <w:r w:rsidRPr="00CD03A1">
        <w:rPr>
          <w:rFonts w:ascii="Arial" w:hAnsi="Arial" w:cs="Arial"/>
        </w:rPr>
        <w:t xml:space="preserve"> staff wellbeing</w:t>
      </w:r>
      <w:r w:rsidR="00A30A97" w:rsidRPr="00CD03A1">
        <w:rPr>
          <w:rFonts w:ascii="Arial" w:hAnsi="Arial" w:cs="Arial"/>
        </w:rPr>
        <w:t xml:space="preserve"> in their teams.</w:t>
      </w:r>
    </w:p>
    <w:p w14:paraId="3EFBF9D8" w14:textId="77777777" w:rsidR="00CA52D8" w:rsidRDefault="008A6C55" w:rsidP="00384C0F">
      <w:pPr>
        <w:pStyle w:val="xxmsonormal"/>
        <w:numPr>
          <w:ilvl w:val="0"/>
          <w:numId w:val="32"/>
        </w:numPr>
        <w:shd w:val="clear" w:color="auto" w:fill="FFFFFF"/>
        <w:jc w:val="both"/>
        <w:rPr>
          <w:rFonts w:ascii="Arial" w:hAnsi="Arial" w:cs="Arial"/>
        </w:rPr>
      </w:pPr>
      <w:r w:rsidRPr="00CD03A1">
        <w:rPr>
          <w:rFonts w:ascii="Arial" w:hAnsi="Arial" w:cs="Arial"/>
        </w:rPr>
        <w:t>Interventions for staff experiencing discriminatory behaviour and/or verbal and physical aggression is positive, but stakeholders feel</w:t>
      </w:r>
      <w:r w:rsidR="00A30A97" w:rsidRPr="00CD03A1">
        <w:rPr>
          <w:rFonts w:ascii="Arial" w:hAnsi="Arial" w:cs="Arial"/>
        </w:rPr>
        <w:t xml:space="preserve"> this is</w:t>
      </w:r>
      <w:r w:rsidR="00757141">
        <w:rPr>
          <w:rFonts w:ascii="Arial" w:hAnsi="Arial" w:cs="Arial"/>
        </w:rPr>
        <w:t xml:space="preserve"> just</w:t>
      </w:r>
      <w:r w:rsidR="00A30A97" w:rsidRPr="00CD03A1">
        <w:rPr>
          <w:rFonts w:ascii="Arial" w:hAnsi="Arial" w:cs="Arial"/>
        </w:rPr>
        <w:t xml:space="preserve"> the beginning and that</w:t>
      </w:r>
      <w:r w:rsidRPr="00CD03A1">
        <w:rPr>
          <w:rFonts w:ascii="Arial" w:hAnsi="Arial" w:cs="Arial"/>
        </w:rPr>
        <w:t xml:space="preserve"> more is required to feel supported in the workplace.</w:t>
      </w:r>
      <w:r w:rsidR="00B53585">
        <w:rPr>
          <w:rFonts w:ascii="Arial" w:hAnsi="Arial" w:cs="Arial"/>
        </w:rPr>
        <w:t xml:space="preserve"> </w:t>
      </w:r>
    </w:p>
    <w:p w14:paraId="63ACADC1" w14:textId="77777777" w:rsidR="00C20FC5" w:rsidRPr="00CD03A1" w:rsidRDefault="00B53585" w:rsidP="00384C0F">
      <w:pPr>
        <w:pStyle w:val="xxmsonormal"/>
        <w:numPr>
          <w:ilvl w:val="0"/>
          <w:numId w:val="32"/>
        </w:numPr>
        <w:shd w:val="clear" w:color="auto" w:fill="FFFFFF"/>
        <w:jc w:val="both"/>
        <w:rPr>
          <w:rFonts w:ascii="Arial" w:hAnsi="Arial" w:cs="Arial"/>
        </w:rPr>
      </w:pPr>
      <w:r>
        <w:rPr>
          <w:rFonts w:ascii="Arial" w:hAnsi="Arial" w:cs="Arial"/>
        </w:rPr>
        <w:t>The Trust needs to be clear</w:t>
      </w:r>
      <w:r w:rsidR="00757141">
        <w:rPr>
          <w:rFonts w:ascii="Arial" w:hAnsi="Arial" w:cs="Arial"/>
        </w:rPr>
        <w:t>er</w:t>
      </w:r>
      <w:r>
        <w:rPr>
          <w:rFonts w:ascii="Arial" w:hAnsi="Arial" w:cs="Arial"/>
        </w:rPr>
        <w:t xml:space="preserve"> on the consequences for staff exhibiting this behaviour. </w:t>
      </w:r>
    </w:p>
    <w:p w14:paraId="7292C098" w14:textId="77777777" w:rsidR="00C10BD1" w:rsidRPr="00CD03A1" w:rsidRDefault="00C10BD1" w:rsidP="00CC1BED">
      <w:pPr>
        <w:pStyle w:val="xxmsonormal"/>
        <w:shd w:val="clear" w:color="auto" w:fill="FFFFFF"/>
        <w:jc w:val="both"/>
        <w:rPr>
          <w:rFonts w:ascii="Arial" w:hAnsi="Arial" w:cs="Arial"/>
        </w:rPr>
      </w:pPr>
    </w:p>
    <w:p w14:paraId="02F36E40" w14:textId="77777777" w:rsidR="00C10BD1" w:rsidRPr="00CD03A1" w:rsidRDefault="00C10BD1" w:rsidP="00CC1BED">
      <w:pPr>
        <w:pStyle w:val="xxmsonormal"/>
        <w:shd w:val="clear" w:color="auto" w:fill="FFFFFF"/>
        <w:jc w:val="both"/>
        <w:rPr>
          <w:rFonts w:ascii="Arial" w:hAnsi="Arial" w:cs="Arial"/>
          <w:b/>
        </w:rPr>
      </w:pPr>
      <w:r w:rsidRPr="00CD03A1">
        <w:rPr>
          <w:rFonts w:ascii="Arial" w:hAnsi="Arial" w:cs="Arial"/>
          <w:b/>
        </w:rPr>
        <w:t>Domain 3</w:t>
      </w:r>
      <w:r w:rsidR="00A46A1E" w:rsidRPr="00CD03A1">
        <w:rPr>
          <w:rFonts w:ascii="Arial" w:hAnsi="Arial" w:cs="Arial"/>
          <w:b/>
        </w:rPr>
        <w:t xml:space="preserve"> – Independent Adjudicator </w:t>
      </w:r>
      <w:r w:rsidR="00757141">
        <w:rPr>
          <w:rFonts w:ascii="Arial" w:hAnsi="Arial" w:cs="Arial"/>
          <w:b/>
        </w:rPr>
        <w:t>f</w:t>
      </w:r>
      <w:r w:rsidR="00A46A1E" w:rsidRPr="00CD03A1">
        <w:rPr>
          <w:rFonts w:ascii="Arial" w:hAnsi="Arial" w:cs="Arial"/>
          <w:b/>
        </w:rPr>
        <w:t xml:space="preserve">eedback (EDI Lead from Princess Alexandra Hospital and EPUT’s </w:t>
      </w:r>
      <w:r w:rsidR="0010288F" w:rsidRPr="00CD03A1">
        <w:rPr>
          <w:rFonts w:ascii="Arial" w:hAnsi="Arial" w:cs="Arial"/>
          <w:b/>
        </w:rPr>
        <w:t>Staff side</w:t>
      </w:r>
      <w:r w:rsidR="00A46A1E" w:rsidRPr="00CD03A1">
        <w:rPr>
          <w:rFonts w:ascii="Arial" w:hAnsi="Arial" w:cs="Arial"/>
          <w:b/>
        </w:rPr>
        <w:t xml:space="preserve"> Chair)</w:t>
      </w:r>
      <w:r w:rsidRPr="00CD03A1">
        <w:rPr>
          <w:rFonts w:ascii="Arial" w:hAnsi="Arial" w:cs="Arial"/>
          <w:b/>
        </w:rPr>
        <w:t xml:space="preserve">: </w:t>
      </w:r>
    </w:p>
    <w:p w14:paraId="4FD9376F" w14:textId="77777777" w:rsidR="00971826" w:rsidRPr="00CD03A1" w:rsidRDefault="00971826" w:rsidP="00971826">
      <w:pPr>
        <w:pStyle w:val="xxmsonormal"/>
        <w:numPr>
          <w:ilvl w:val="0"/>
          <w:numId w:val="39"/>
        </w:numPr>
        <w:shd w:val="clear" w:color="auto" w:fill="FFFFFF"/>
        <w:jc w:val="both"/>
        <w:rPr>
          <w:rFonts w:ascii="Arial" w:hAnsi="Arial" w:cs="Arial"/>
        </w:rPr>
      </w:pPr>
      <w:r w:rsidRPr="00CD03A1">
        <w:rPr>
          <w:rFonts w:ascii="Arial" w:hAnsi="Arial" w:cs="Arial"/>
        </w:rPr>
        <w:t xml:space="preserve">EPUT is working hard to embed EDI principles into everyday leadership and this is supported by the demonstrable commitment of board leaders to make improvements. </w:t>
      </w:r>
    </w:p>
    <w:p w14:paraId="5B308148" w14:textId="77777777" w:rsidR="00971826" w:rsidRPr="00CD03A1" w:rsidRDefault="00971826" w:rsidP="00971826">
      <w:pPr>
        <w:pStyle w:val="xxmsonormal"/>
        <w:numPr>
          <w:ilvl w:val="0"/>
          <w:numId w:val="39"/>
        </w:numPr>
        <w:shd w:val="clear" w:color="auto" w:fill="FFFFFF"/>
        <w:jc w:val="both"/>
        <w:rPr>
          <w:rFonts w:ascii="Arial" w:hAnsi="Arial" w:cs="Arial"/>
        </w:rPr>
      </w:pPr>
      <w:r w:rsidRPr="00CD03A1">
        <w:rPr>
          <w:rFonts w:ascii="Arial" w:hAnsi="Arial" w:cs="Arial"/>
        </w:rPr>
        <w:t>The Trust could move to an Exce</w:t>
      </w:r>
      <w:r w:rsidR="00757141">
        <w:rPr>
          <w:rFonts w:ascii="Arial" w:hAnsi="Arial" w:cs="Arial"/>
        </w:rPr>
        <w:t xml:space="preserve">lling grade in </w:t>
      </w:r>
      <w:r w:rsidR="00CB631F">
        <w:rPr>
          <w:rFonts w:ascii="Arial" w:hAnsi="Arial" w:cs="Arial"/>
        </w:rPr>
        <w:t>future</w:t>
      </w:r>
      <w:r w:rsidR="00757141">
        <w:rPr>
          <w:rFonts w:ascii="Arial" w:hAnsi="Arial" w:cs="Arial"/>
        </w:rPr>
        <w:t xml:space="preserve"> if they are able to evidence more work addressing Health Inequalities in the local community.</w:t>
      </w:r>
    </w:p>
    <w:p w14:paraId="6EDC7D79" w14:textId="77777777" w:rsidR="00CC1BED" w:rsidRPr="00CD03A1" w:rsidRDefault="00757141" w:rsidP="00971826">
      <w:pPr>
        <w:pStyle w:val="xxmsonormal"/>
        <w:numPr>
          <w:ilvl w:val="0"/>
          <w:numId w:val="39"/>
        </w:numPr>
        <w:shd w:val="clear" w:color="auto" w:fill="FFFFFF"/>
        <w:jc w:val="both"/>
        <w:rPr>
          <w:rFonts w:ascii="Arial" w:hAnsi="Arial" w:cs="Arial"/>
        </w:rPr>
      </w:pPr>
      <w:r>
        <w:rPr>
          <w:rFonts w:ascii="Arial" w:hAnsi="Arial" w:cs="Arial"/>
        </w:rPr>
        <w:t xml:space="preserve">An impressive level of EDI and Wellbeing events marked by the Trust. </w:t>
      </w:r>
    </w:p>
    <w:p w14:paraId="1BC66E64" w14:textId="77777777" w:rsidR="00971826" w:rsidRPr="00CD03A1" w:rsidRDefault="00971826" w:rsidP="00971826">
      <w:pPr>
        <w:pStyle w:val="ListParagraph"/>
        <w:numPr>
          <w:ilvl w:val="0"/>
          <w:numId w:val="39"/>
        </w:numPr>
        <w:spacing w:line="252" w:lineRule="auto"/>
        <w:rPr>
          <w:rFonts w:cs="Arial"/>
          <w:color w:val="auto"/>
        </w:rPr>
      </w:pPr>
      <w:r w:rsidRPr="00CD03A1">
        <w:rPr>
          <w:rFonts w:cs="Arial"/>
          <w:color w:val="auto"/>
        </w:rPr>
        <w:lastRenderedPageBreak/>
        <w:t>BME staff risk assessments should still be taking place</w:t>
      </w:r>
      <w:r w:rsidR="00757141">
        <w:rPr>
          <w:rFonts w:cs="Arial"/>
          <w:color w:val="auto"/>
        </w:rPr>
        <w:t xml:space="preserve"> as part of the EDS was in reaction to COVID guidance.</w:t>
      </w:r>
    </w:p>
    <w:p w14:paraId="2685A74E" w14:textId="77777777" w:rsidR="00971826" w:rsidRPr="00CD03A1" w:rsidRDefault="00971826" w:rsidP="00971826">
      <w:pPr>
        <w:pStyle w:val="ListParagraph"/>
        <w:numPr>
          <w:ilvl w:val="0"/>
          <w:numId w:val="39"/>
        </w:numPr>
        <w:spacing w:line="252" w:lineRule="auto"/>
        <w:rPr>
          <w:rFonts w:cs="Arial"/>
          <w:color w:val="auto"/>
        </w:rPr>
      </w:pPr>
      <w:r w:rsidRPr="00CD03A1">
        <w:rPr>
          <w:rFonts w:cs="Arial"/>
          <w:color w:val="auto"/>
        </w:rPr>
        <w:t>The Trust has a good structure in place to report on EDI matters. EPUT has m</w:t>
      </w:r>
      <w:r w:rsidR="00757141">
        <w:rPr>
          <w:rFonts w:cs="Arial"/>
          <w:color w:val="auto"/>
        </w:rPr>
        <w:t>ade great strides in this area.</w:t>
      </w:r>
    </w:p>
    <w:p w14:paraId="70701EEB" w14:textId="77777777" w:rsidR="00971826" w:rsidRPr="00CD03A1" w:rsidRDefault="00971826" w:rsidP="00971826">
      <w:pPr>
        <w:pStyle w:val="xxmsonormal"/>
        <w:numPr>
          <w:ilvl w:val="0"/>
          <w:numId w:val="39"/>
        </w:numPr>
        <w:shd w:val="clear" w:color="auto" w:fill="FFFFFF"/>
        <w:jc w:val="both"/>
        <w:rPr>
          <w:rFonts w:ascii="Arial" w:hAnsi="Arial" w:cs="Arial"/>
        </w:rPr>
      </w:pPr>
      <w:r w:rsidRPr="00CD03A1">
        <w:rPr>
          <w:rFonts w:ascii="Arial" w:hAnsi="Arial" w:cs="Arial"/>
        </w:rPr>
        <w:t>Ther</w:t>
      </w:r>
      <w:r w:rsidR="00A46A1E" w:rsidRPr="00CD03A1">
        <w:rPr>
          <w:rFonts w:ascii="Arial" w:hAnsi="Arial" w:cs="Arial"/>
        </w:rPr>
        <w:t>e is evidence of</w:t>
      </w:r>
      <w:r w:rsidRPr="00CD03A1">
        <w:rPr>
          <w:rFonts w:ascii="Arial" w:hAnsi="Arial" w:cs="Arial"/>
        </w:rPr>
        <w:t xml:space="preserve"> levers in place to manage performance</w:t>
      </w:r>
      <w:r w:rsidR="00A46A1E" w:rsidRPr="00CD03A1">
        <w:rPr>
          <w:rFonts w:ascii="Arial" w:hAnsi="Arial" w:cs="Arial"/>
        </w:rPr>
        <w:t xml:space="preserve"> and</w:t>
      </w:r>
      <w:r w:rsidRPr="00CD03A1">
        <w:rPr>
          <w:rFonts w:ascii="Arial" w:hAnsi="Arial" w:cs="Arial"/>
        </w:rPr>
        <w:t xml:space="preserve"> monitor progress, particularly through</w:t>
      </w:r>
      <w:r w:rsidR="00A46A1E" w:rsidRPr="00CD03A1">
        <w:rPr>
          <w:rFonts w:ascii="Arial" w:hAnsi="Arial" w:cs="Arial"/>
        </w:rPr>
        <w:t xml:space="preserve"> the Equality and Inclusion</w:t>
      </w:r>
      <w:r w:rsidRPr="00CD03A1">
        <w:rPr>
          <w:rFonts w:ascii="Arial" w:hAnsi="Arial" w:cs="Arial"/>
        </w:rPr>
        <w:t xml:space="preserve"> Committee and the examination and actions arising from WRES, WDES,</w:t>
      </w:r>
      <w:r w:rsidR="00A46A1E" w:rsidRPr="00CD03A1">
        <w:rPr>
          <w:rFonts w:ascii="Arial" w:hAnsi="Arial" w:cs="Arial"/>
        </w:rPr>
        <w:t xml:space="preserve"> EDS</w:t>
      </w:r>
      <w:r w:rsidRPr="00CD03A1">
        <w:rPr>
          <w:rFonts w:ascii="Arial" w:hAnsi="Arial" w:cs="Arial"/>
        </w:rPr>
        <w:t xml:space="preserve"> </w:t>
      </w:r>
      <w:r w:rsidR="00A46A1E" w:rsidRPr="00CD03A1">
        <w:rPr>
          <w:rFonts w:ascii="Arial" w:hAnsi="Arial" w:cs="Arial"/>
        </w:rPr>
        <w:t>and Pay Gap reporting</w:t>
      </w:r>
      <w:r w:rsidRPr="00CD03A1">
        <w:rPr>
          <w:rFonts w:ascii="Arial" w:hAnsi="Arial" w:cs="Arial"/>
        </w:rPr>
        <w:t>.</w:t>
      </w:r>
      <w:r w:rsidR="00757141" w:rsidRPr="00757141">
        <w:rPr>
          <w:rFonts w:ascii="Arial" w:hAnsi="Arial" w:cs="Arial"/>
        </w:rPr>
        <w:t xml:space="preserve"> </w:t>
      </w:r>
      <w:r w:rsidR="00757141">
        <w:rPr>
          <w:rFonts w:ascii="Arial" w:hAnsi="Arial" w:cs="Arial"/>
        </w:rPr>
        <w:t xml:space="preserve">These reports are of a high quality. </w:t>
      </w:r>
    </w:p>
    <w:p w14:paraId="185F176F" w14:textId="77777777" w:rsidR="00A46A1E" w:rsidRPr="00CD03A1" w:rsidRDefault="00A46A1E" w:rsidP="00A46A1E">
      <w:pPr>
        <w:pStyle w:val="xxmsonormal"/>
        <w:shd w:val="clear" w:color="auto" w:fill="FFFFFF"/>
        <w:jc w:val="both"/>
        <w:rPr>
          <w:rFonts w:ascii="Arial" w:hAnsi="Arial" w:cs="Arial"/>
        </w:rPr>
      </w:pPr>
    </w:p>
    <w:p w14:paraId="1312ACC2" w14:textId="77777777" w:rsidR="00357568" w:rsidRPr="00CD03A1" w:rsidRDefault="00357568" w:rsidP="00357568">
      <w:pPr>
        <w:pStyle w:val="xxmsonormal"/>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color w:val="00B050"/>
        </w:rPr>
      </w:pPr>
      <w:r w:rsidRPr="00CD03A1">
        <w:rPr>
          <w:rFonts w:ascii="Arial" w:hAnsi="Arial" w:cs="Arial"/>
          <w:b/>
        </w:rPr>
        <w:t>9</w:t>
      </w:r>
      <w:r w:rsidRPr="00CD03A1">
        <w:rPr>
          <w:rFonts w:ascii="Arial" w:hAnsi="Arial" w:cs="Arial"/>
          <w:b/>
        </w:rPr>
        <w:tab/>
        <w:t>ACTION REQUIRED</w:t>
      </w:r>
    </w:p>
    <w:p w14:paraId="4E7A4121" w14:textId="77777777" w:rsidR="00357568" w:rsidRPr="00CD03A1" w:rsidRDefault="00357568" w:rsidP="00357568">
      <w:pPr>
        <w:rPr>
          <w:rFonts w:cs="Arial"/>
          <w:color w:val="FF0000"/>
          <w:lang w:eastAsia="en-GB"/>
        </w:rPr>
      </w:pPr>
    </w:p>
    <w:p w14:paraId="432160BC" w14:textId="73D5957D" w:rsidR="00B763F4" w:rsidRPr="00CD03A1" w:rsidRDefault="00B763F4" w:rsidP="00B763F4">
      <w:pPr>
        <w:rPr>
          <w:rFonts w:cs="Arial"/>
          <w:color w:val="auto"/>
          <w:lang w:eastAsia="en-GB"/>
        </w:rPr>
      </w:pPr>
      <w:r w:rsidRPr="00CD03A1">
        <w:rPr>
          <w:rFonts w:cs="Arial"/>
          <w:color w:val="auto"/>
          <w:lang w:eastAsia="en-GB"/>
        </w:rPr>
        <w:t xml:space="preserve">The </w:t>
      </w:r>
      <w:r w:rsidR="007A2A85">
        <w:rPr>
          <w:rFonts w:cs="Arial"/>
          <w:color w:val="auto"/>
          <w:lang w:eastAsia="en-GB"/>
        </w:rPr>
        <w:t>Board of Directors</w:t>
      </w:r>
      <w:r w:rsidRPr="00CD03A1">
        <w:rPr>
          <w:rFonts w:cs="Arial"/>
          <w:color w:val="auto"/>
          <w:lang w:eastAsia="en-GB"/>
        </w:rPr>
        <w:t xml:space="preserve"> are </w:t>
      </w:r>
      <w:r w:rsidR="00FE09D6" w:rsidRPr="00CD03A1">
        <w:rPr>
          <w:rFonts w:cs="Arial"/>
          <w:color w:val="auto"/>
          <w:lang w:eastAsia="en-GB"/>
        </w:rPr>
        <w:t>required</w:t>
      </w:r>
      <w:r w:rsidRPr="00CD03A1">
        <w:rPr>
          <w:rFonts w:cs="Arial"/>
          <w:color w:val="auto"/>
          <w:lang w:eastAsia="en-GB"/>
        </w:rPr>
        <w:t xml:space="preserve"> to:</w:t>
      </w:r>
    </w:p>
    <w:p w14:paraId="7288ECA7" w14:textId="77777777" w:rsidR="00B763F4" w:rsidRPr="00CD03A1" w:rsidRDefault="00B763F4" w:rsidP="00B763F4">
      <w:pPr>
        <w:rPr>
          <w:rFonts w:cs="Arial"/>
          <w:color w:val="auto"/>
          <w:lang w:eastAsia="en-GB"/>
        </w:rPr>
      </w:pPr>
    </w:p>
    <w:p w14:paraId="6435FB4A" w14:textId="4F0AF8AF" w:rsidR="007A2A85" w:rsidRPr="00CD03A1" w:rsidRDefault="007A2A85" w:rsidP="007A2A85">
      <w:pPr>
        <w:pStyle w:val="ListParagraph"/>
        <w:numPr>
          <w:ilvl w:val="0"/>
          <w:numId w:val="28"/>
        </w:numPr>
        <w:ind w:left="366" w:hanging="366"/>
        <w:rPr>
          <w:rFonts w:cs="Arial"/>
          <w:lang w:eastAsia="en-GB"/>
        </w:rPr>
      </w:pPr>
      <w:r w:rsidRPr="00CD03A1">
        <w:rPr>
          <w:rFonts w:cs="Arial"/>
          <w:lang w:eastAsia="en-GB"/>
        </w:rPr>
        <w:t>Review the EDS Template for 2023 – 202</w:t>
      </w:r>
      <w:r>
        <w:rPr>
          <w:rFonts w:cs="Arial"/>
          <w:lang w:eastAsia="en-GB"/>
        </w:rPr>
        <w:t>4. This Paper has already been approved by the Chair by delegated authority as part of</w:t>
      </w:r>
      <w:r w:rsidRPr="00CD03A1">
        <w:rPr>
          <w:rFonts w:cs="Arial"/>
          <w:lang w:eastAsia="en-GB"/>
        </w:rPr>
        <w:t xml:space="preserve"> </w:t>
      </w:r>
      <w:proofErr w:type="gramStart"/>
      <w:r w:rsidRPr="00CD03A1">
        <w:rPr>
          <w:rFonts w:cs="Arial"/>
          <w:lang w:eastAsia="en-GB"/>
        </w:rPr>
        <w:t>Mid</w:t>
      </w:r>
      <w:proofErr w:type="gramEnd"/>
      <w:r w:rsidRPr="00CD03A1">
        <w:rPr>
          <w:rFonts w:cs="Arial"/>
          <w:lang w:eastAsia="en-GB"/>
        </w:rPr>
        <w:t xml:space="preserve"> and South Essex </w:t>
      </w:r>
      <w:r>
        <w:rPr>
          <w:rFonts w:cs="Arial"/>
          <w:lang w:eastAsia="en-GB"/>
        </w:rPr>
        <w:t>Integrated Care System overall EDS submission (published by 29 February 2024).</w:t>
      </w:r>
    </w:p>
    <w:p w14:paraId="037FE145" w14:textId="77777777" w:rsidR="004A2E0B" w:rsidRPr="00CD03A1" w:rsidRDefault="004A2E0B" w:rsidP="00357568">
      <w:pPr>
        <w:rPr>
          <w:rFonts w:cs="Arial"/>
          <w:b/>
          <w:color w:val="000000"/>
          <w:lang w:eastAsia="en-GB"/>
        </w:rPr>
      </w:pPr>
    </w:p>
    <w:p w14:paraId="5BF1C48B" w14:textId="77777777" w:rsidR="00357568" w:rsidRPr="00CD03A1" w:rsidRDefault="00357568" w:rsidP="00357568">
      <w:pPr>
        <w:rPr>
          <w:rFonts w:cs="Arial"/>
          <w:b/>
          <w:color w:val="000000"/>
          <w:lang w:eastAsia="en-GB"/>
        </w:rPr>
      </w:pPr>
      <w:r w:rsidRPr="00CD03A1">
        <w:rPr>
          <w:rFonts w:cs="Arial"/>
          <w:b/>
          <w:color w:val="000000"/>
          <w:lang w:eastAsia="en-GB"/>
        </w:rPr>
        <w:t>Report prepared by:</w:t>
      </w:r>
    </w:p>
    <w:p w14:paraId="650DF657" w14:textId="77777777" w:rsidR="00357568" w:rsidRPr="00CD03A1" w:rsidRDefault="00357568" w:rsidP="00357568">
      <w:pPr>
        <w:rPr>
          <w:rFonts w:cs="Arial"/>
          <w:b/>
          <w:color w:val="000000"/>
          <w:lang w:eastAsia="en-GB"/>
        </w:rPr>
      </w:pPr>
      <w:r w:rsidRPr="00CD03A1">
        <w:rPr>
          <w:rFonts w:cs="Arial"/>
          <w:b/>
          <w:color w:val="000000"/>
          <w:lang w:eastAsia="en-GB"/>
        </w:rPr>
        <w:t>Lorraine Hammond</w:t>
      </w:r>
    </w:p>
    <w:p w14:paraId="63B04C62" w14:textId="77777777" w:rsidR="00357568" w:rsidRPr="00CD03A1" w:rsidRDefault="00357568" w:rsidP="00357568">
      <w:pPr>
        <w:rPr>
          <w:rFonts w:cs="Arial"/>
          <w:b/>
          <w:color w:val="000000"/>
          <w:lang w:eastAsia="en-GB"/>
        </w:rPr>
      </w:pPr>
      <w:r w:rsidRPr="00CD03A1">
        <w:rPr>
          <w:rFonts w:cs="Arial"/>
          <w:b/>
          <w:color w:val="000000"/>
          <w:lang w:eastAsia="en-GB"/>
        </w:rPr>
        <w:t xml:space="preserve">Director of Employee Experience </w:t>
      </w:r>
    </w:p>
    <w:p w14:paraId="7D6F3133" w14:textId="77777777" w:rsidR="00357568" w:rsidRPr="00CD03A1" w:rsidRDefault="00357568" w:rsidP="00357568">
      <w:pPr>
        <w:rPr>
          <w:rFonts w:cs="Arial"/>
          <w:color w:val="000000"/>
          <w:lang w:eastAsia="en-GB"/>
        </w:rPr>
      </w:pPr>
    </w:p>
    <w:p w14:paraId="2DBF7D6B" w14:textId="77777777" w:rsidR="00357568" w:rsidRPr="00CD03A1" w:rsidRDefault="00EC3265" w:rsidP="00357568">
      <w:pPr>
        <w:rPr>
          <w:rFonts w:cs="Arial"/>
          <w:color w:val="000000"/>
          <w:lang w:eastAsia="en-GB"/>
        </w:rPr>
      </w:pPr>
      <w:r w:rsidRPr="00CD03A1">
        <w:rPr>
          <w:rFonts w:cs="Arial"/>
          <w:color w:val="000000"/>
          <w:lang w:eastAsia="en-GB"/>
        </w:rPr>
        <w:t>On behalf of:</w:t>
      </w:r>
    </w:p>
    <w:p w14:paraId="263B5082" w14:textId="77777777" w:rsidR="00357568" w:rsidRPr="00FD7304" w:rsidRDefault="00C10BD1" w:rsidP="00357568">
      <w:pPr>
        <w:rPr>
          <w:rFonts w:cs="Arial"/>
          <w:b/>
          <w:color w:val="auto"/>
          <w:lang w:eastAsia="en-GB"/>
        </w:rPr>
      </w:pPr>
      <w:r w:rsidRPr="00FD7304">
        <w:rPr>
          <w:rFonts w:cs="Arial"/>
          <w:b/>
          <w:color w:val="auto"/>
          <w:lang w:eastAsia="en-GB"/>
        </w:rPr>
        <w:t>Marcus Riddell</w:t>
      </w:r>
    </w:p>
    <w:p w14:paraId="4C8C4E83" w14:textId="77777777" w:rsidR="00357568" w:rsidRPr="00FD7304" w:rsidRDefault="00357568" w:rsidP="00357568">
      <w:pPr>
        <w:rPr>
          <w:rFonts w:cs="Arial"/>
          <w:b/>
          <w:color w:val="auto"/>
          <w:lang w:eastAsia="en-GB"/>
        </w:rPr>
      </w:pPr>
      <w:r w:rsidRPr="00FD7304">
        <w:rPr>
          <w:rFonts w:cs="Arial"/>
          <w:b/>
          <w:color w:val="auto"/>
          <w:lang w:eastAsia="en-GB"/>
        </w:rPr>
        <w:t>(Interim) Chief People Officer</w:t>
      </w:r>
    </w:p>
    <w:p w14:paraId="3DACD5C6" w14:textId="77777777" w:rsidR="008B2919" w:rsidRPr="00CD03A1" w:rsidRDefault="008B2919" w:rsidP="008B2919">
      <w:pPr>
        <w:rPr>
          <w:rFonts w:cs="Arial"/>
          <w:sz w:val="16"/>
          <w:szCs w:val="16"/>
        </w:rPr>
        <w:sectPr w:rsidR="008B2919" w:rsidRPr="00CD03A1" w:rsidSect="008B2919">
          <w:headerReference w:type="default" r:id="rId11"/>
          <w:footerReference w:type="even" r:id="rId12"/>
          <w:footerReference w:type="default" r:id="rId13"/>
          <w:headerReference w:type="first" r:id="rId14"/>
          <w:pgSz w:w="11906" w:h="16838" w:code="9"/>
          <w:pgMar w:top="426" w:right="1276" w:bottom="1247" w:left="709" w:header="389" w:footer="510" w:gutter="0"/>
          <w:cols w:space="708"/>
          <w:titlePg/>
          <w:docGrid w:linePitch="360"/>
        </w:sectPr>
      </w:pPr>
    </w:p>
    <w:p w14:paraId="2A91F322" w14:textId="77777777" w:rsidR="00561909" w:rsidRPr="00CD03A1" w:rsidRDefault="00B80449" w:rsidP="00561909">
      <w:pPr>
        <w:pStyle w:val="Heading2"/>
        <w:spacing w:before="0" w:after="0"/>
        <w:rPr>
          <w:rFonts w:cs="Arial"/>
        </w:rPr>
      </w:pPr>
      <w:r>
        <w:rPr>
          <w:rFonts w:cs="Arial"/>
        </w:rPr>
        <w:lastRenderedPageBreak/>
        <w:t xml:space="preserve">APPENDIX A: </w:t>
      </w:r>
      <w:r w:rsidR="00561909" w:rsidRPr="00CD03A1">
        <w:rPr>
          <w:rFonts w:cs="Arial"/>
        </w:rPr>
        <w:t>NHS Equality Delivery System (EDS)</w:t>
      </w:r>
      <w:r>
        <w:rPr>
          <w:rFonts w:cs="Arial"/>
        </w:rPr>
        <w:t xml:space="preserve"> Template for Submission. </w:t>
      </w:r>
    </w:p>
    <w:p w14:paraId="3C292FE6" w14:textId="77777777" w:rsidR="00561909" w:rsidRPr="00CD03A1" w:rsidRDefault="00561909" w:rsidP="00561909">
      <w:pPr>
        <w:tabs>
          <w:tab w:val="left" w:pos="2781"/>
        </w:tabs>
        <w:rPr>
          <w:rFonts w:cs="Arial"/>
        </w:rPr>
      </w:pPr>
    </w:p>
    <w:tbl>
      <w:tblPr>
        <w:tblStyle w:val="TableGrid"/>
        <w:tblW w:w="16019" w:type="dxa"/>
        <w:tblInd w:w="-85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694"/>
        <w:gridCol w:w="5111"/>
        <w:gridCol w:w="2075"/>
        <w:gridCol w:w="7139"/>
      </w:tblGrid>
      <w:tr w:rsidR="00561909" w:rsidRPr="00CD03A1" w14:paraId="74B664F2" w14:textId="77777777" w:rsidTr="007C3D69">
        <w:trPr>
          <w:trHeight w:val="89"/>
        </w:trPr>
        <w:tc>
          <w:tcPr>
            <w:tcW w:w="1694" w:type="dxa"/>
            <w:shd w:val="clear" w:color="auto" w:fill="BDDEFF" w:themeFill="text2" w:themeFillTint="33"/>
          </w:tcPr>
          <w:p w14:paraId="131F6E83" w14:textId="77777777" w:rsidR="00561909" w:rsidRPr="00CD03A1" w:rsidRDefault="00561909" w:rsidP="00561909">
            <w:pPr>
              <w:rPr>
                <w:rFonts w:cs="Arial"/>
                <w:b/>
              </w:rPr>
            </w:pPr>
            <w:r w:rsidRPr="00CD03A1">
              <w:rPr>
                <w:rFonts w:cs="Arial"/>
                <w:b/>
                <w:color w:val="auto"/>
              </w:rPr>
              <w:t xml:space="preserve">EDS Lead </w:t>
            </w:r>
          </w:p>
        </w:tc>
        <w:tc>
          <w:tcPr>
            <w:tcW w:w="5111" w:type="dxa"/>
          </w:tcPr>
          <w:p w14:paraId="37DF56E8" w14:textId="77777777" w:rsidR="00561909" w:rsidRPr="00555AE6" w:rsidRDefault="005B3B0B" w:rsidP="005B3B0B">
            <w:pPr>
              <w:rPr>
                <w:rFonts w:cs="Arial"/>
                <w:b/>
                <w:bCs/>
                <w:color w:val="1F497D"/>
                <w:lang w:eastAsia="en-GB"/>
              </w:rPr>
            </w:pPr>
            <w:r w:rsidRPr="00555AE6">
              <w:rPr>
                <w:rFonts w:cs="Arial"/>
                <w:b/>
                <w:color w:val="auto"/>
              </w:rPr>
              <w:t>Lorraine Hammond (</w:t>
            </w:r>
            <w:r w:rsidRPr="00555AE6">
              <w:rPr>
                <w:rFonts w:cs="Arial"/>
                <w:b/>
                <w:bCs/>
                <w:color w:val="auto"/>
                <w:lang w:eastAsia="en-GB"/>
              </w:rPr>
              <w:t>Director of Employee Experience</w:t>
            </w:r>
            <w:r w:rsidRPr="00555AE6">
              <w:rPr>
                <w:rFonts w:cs="Arial"/>
                <w:b/>
                <w:color w:val="auto"/>
              </w:rPr>
              <w:t>)</w:t>
            </w:r>
          </w:p>
        </w:tc>
        <w:tc>
          <w:tcPr>
            <w:tcW w:w="9214" w:type="dxa"/>
            <w:gridSpan w:val="2"/>
            <w:shd w:val="clear" w:color="auto" w:fill="BDDEFF" w:themeFill="text2" w:themeFillTint="33"/>
          </w:tcPr>
          <w:p w14:paraId="0E15C86B" w14:textId="77777777" w:rsidR="00561909" w:rsidRPr="00CD03A1" w:rsidRDefault="00561909" w:rsidP="00561909">
            <w:pPr>
              <w:rPr>
                <w:rFonts w:cs="Arial"/>
                <w:b/>
                <w:color w:val="auto"/>
              </w:rPr>
            </w:pPr>
            <w:r w:rsidRPr="00CD03A1">
              <w:rPr>
                <w:rFonts w:cs="Arial"/>
                <w:b/>
                <w:color w:val="auto"/>
              </w:rPr>
              <w:t>At what level has this been completed?</w:t>
            </w:r>
          </w:p>
        </w:tc>
      </w:tr>
      <w:tr w:rsidR="00561909" w:rsidRPr="00CD03A1" w14:paraId="17E5FAB4" w14:textId="77777777" w:rsidTr="007C3D69">
        <w:tc>
          <w:tcPr>
            <w:tcW w:w="6805" w:type="dxa"/>
            <w:gridSpan w:val="2"/>
            <w:shd w:val="clear" w:color="auto" w:fill="BDDEFF" w:themeFill="text2" w:themeFillTint="33"/>
          </w:tcPr>
          <w:p w14:paraId="144B7AF9" w14:textId="77777777" w:rsidR="00561909" w:rsidRPr="00CD03A1" w:rsidRDefault="00561909" w:rsidP="00561909">
            <w:pPr>
              <w:rPr>
                <w:rFonts w:cs="Arial"/>
              </w:rPr>
            </w:pPr>
          </w:p>
        </w:tc>
        <w:tc>
          <w:tcPr>
            <w:tcW w:w="9214" w:type="dxa"/>
            <w:gridSpan w:val="2"/>
            <w:shd w:val="clear" w:color="auto" w:fill="BDDEFF" w:themeFill="text2" w:themeFillTint="33"/>
          </w:tcPr>
          <w:p w14:paraId="2EB95B07" w14:textId="77777777" w:rsidR="00561909" w:rsidRPr="00CD03A1" w:rsidRDefault="00561909" w:rsidP="00561909">
            <w:pPr>
              <w:jc w:val="center"/>
              <w:rPr>
                <w:rFonts w:cs="Arial"/>
                <w:b/>
                <w:color w:val="FFFFFF" w:themeColor="background1"/>
              </w:rPr>
            </w:pPr>
            <w:r w:rsidRPr="00CD03A1">
              <w:rPr>
                <w:rFonts w:cs="Arial"/>
                <w:b/>
                <w:color w:val="auto"/>
              </w:rPr>
              <w:t>List organisations</w:t>
            </w:r>
          </w:p>
        </w:tc>
      </w:tr>
      <w:tr w:rsidR="00561909" w:rsidRPr="00CD03A1" w14:paraId="7E2BD22F" w14:textId="77777777" w:rsidTr="007C3D69">
        <w:trPr>
          <w:trHeight w:val="1509"/>
        </w:trPr>
        <w:tc>
          <w:tcPr>
            <w:tcW w:w="1694" w:type="dxa"/>
            <w:shd w:val="clear" w:color="auto" w:fill="BDDEFF" w:themeFill="text2" w:themeFillTint="33"/>
          </w:tcPr>
          <w:p w14:paraId="6CCF9917" w14:textId="77777777" w:rsidR="00561909" w:rsidRPr="00CD03A1" w:rsidRDefault="00561909" w:rsidP="00561909">
            <w:pPr>
              <w:rPr>
                <w:rFonts w:cs="Arial"/>
                <w:b/>
                <w:color w:val="FFFFFF" w:themeColor="background1"/>
              </w:rPr>
            </w:pPr>
            <w:r w:rsidRPr="00CD03A1">
              <w:rPr>
                <w:rFonts w:cs="Arial"/>
                <w:b/>
                <w:color w:val="auto"/>
              </w:rPr>
              <w:t>EDS engagement date(s)</w:t>
            </w:r>
          </w:p>
        </w:tc>
        <w:tc>
          <w:tcPr>
            <w:tcW w:w="5111" w:type="dxa"/>
          </w:tcPr>
          <w:p w14:paraId="7330EF0E" w14:textId="77777777" w:rsidR="00561909" w:rsidRPr="00CD03A1" w:rsidRDefault="00561909" w:rsidP="00561909">
            <w:pPr>
              <w:pStyle w:val="TableText"/>
              <w:numPr>
                <w:ilvl w:val="0"/>
                <w:numId w:val="7"/>
              </w:numPr>
              <w:ind w:left="217" w:hanging="217"/>
              <w:rPr>
                <w:rFonts w:cs="Arial"/>
              </w:rPr>
            </w:pPr>
            <w:r w:rsidRPr="00CD03A1">
              <w:rPr>
                <w:rFonts w:cs="Arial"/>
                <w:b/>
              </w:rPr>
              <w:t xml:space="preserve">Domain 1) </w:t>
            </w:r>
            <w:r w:rsidRPr="00CD03A1">
              <w:rPr>
                <w:rFonts w:cs="Arial"/>
              </w:rPr>
              <w:t xml:space="preserve">Patient and Carer Stakeholder Session held on </w:t>
            </w:r>
            <w:r w:rsidR="003B0462" w:rsidRPr="00CD03A1">
              <w:rPr>
                <w:rFonts w:cs="Arial"/>
                <w:color w:val="auto"/>
              </w:rPr>
              <w:t>Friday 12</w:t>
            </w:r>
            <w:r w:rsidR="003B0462" w:rsidRPr="00CD03A1">
              <w:rPr>
                <w:rFonts w:cs="Arial"/>
                <w:color w:val="auto"/>
                <w:vertAlign w:val="superscript"/>
              </w:rPr>
              <w:t>th</w:t>
            </w:r>
            <w:r w:rsidR="00C1128E">
              <w:rPr>
                <w:rFonts w:cs="Arial"/>
                <w:color w:val="auto"/>
              </w:rPr>
              <w:t xml:space="preserve"> Jan</w:t>
            </w:r>
            <w:r w:rsidR="00F11552">
              <w:rPr>
                <w:rFonts w:cs="Arial"/>
                <w:color w:val="auto"/>
              </w:rPr>
              <w:t>uary</w:t>
            </w:r>
            <w:r w:rsidR="003B0462" w:rsidRPr="00CD03A1">
              <w:rPr>
                <w:rFonts w:cs="Arial"/>
                <w:color w:val="auto"/>
              </w:rPr>
              <w:t xml:space="preserve"> 2024</w:t>
            </w:r>
          </w:p>
          <w:p w14:paraId="374FD4E9" w14:textId="77777777" w:rsidR="00561909" w:rsidRPr="00CD03A1" w:rsidRDefault="00561909" w:rsidP="00561909">
            <w:pPr>
              <w:pStyle w:val="TableText"/>
              <w:numPr>
                <w:ilvl w:val="0"/>
                <w:numId w:val="7"/>
              </w:numPr>
              <w:ind w:left="217" w:hanging="217"/>
              <w:rPr>
                <w:rFonts w:cs="Arial"/>
              </w:rPr>
            </w:pPr>
            <w:r w:rsidRPr="00CD03A1">
              <w:rPr>
                <w:rFonts w:cs="Arial"/>
                <w:b/>
              </w:rPr>
              <w:t>(Domain 2)</w:t>
            </w:r>
            <w:r w:rsidRPr="00CD03A1">
              <w:rPr>
                <w:rFonts w:cs="Arial"/>
              </w:rPr>
              <w:t xml:space="preserve"> Staff Stakeholder Session held on </w:t>
            </w:r>
            <w:r w:rsidRPr="00CD03A1">
              <w:rPr>
                <w:rFonts w:cs="Arial"/>
                <w:color w:val="auto"/>
              </w:rPr>
              <w:t xml:space="preserve">Monday </w:t>
            </w:r>
            <w:r w:rsidR="00BE2233" w:rsidRPr="00CD03A1">
              <w:rPr>
                <w:rFonts w:cs="Arial"/>
                <w:color w:val="auto"/>
              </w:rPr>
              <w:t>5</w:t>
            </w:r>
            <w:r w:rsidRPr="00CD03A1">
              <w:rPr>
                <w:rFonts w:cs="Arial"/>
                <w:color w:val="auto"/>
                <w:vertAlign w:val="superscript"/>
              </w:rPr>
              <w:t>th</w:t>
            </w:r>
            <w:r w:rsidR="00C1128E">
              <w:rPr>
                <w:rFonts w:cs="Arial"/>
                <w:color w:val="auto"/>
              </w:rPr>
              <w:t xml:space="preserve"> Dec</w:t>
            </w:r>
            <w:r w:rsidR="00F11552">
              <w:rPr>
                <w:rFonts w:cs="Arial"/>
                <w:color w:val="auto"/>
              </w:rPr>
              <w:t>ember</w:t>
            </w:r>
            <w:r w:rsidRPr="00CD03A1">
              <w:rPr>
                <w:rFonts w:cs="Arial"/>
                <w:color w:val="auto"/>
              </w:rPr>
              <w:t xml:space="preserve"> </w:t>
            </w:r>
            <w:r w:rsidR="003B0462" w:rsidRPr="00CD03A1">
              <w:rPr>
                <w:rFonts w:cs="Arial"/>
                <w:color w:val="auto"/>
              </w:rPr>
              <w:t>2023</w:t>
            </w:r>
          </w:p>
          <w:p w14:paraId="0CA7CCFC" w14:textId="77777777" w:rsidR="00561909" w:rsidRPr="00CD03A1" w:rsidRDefault="00561909" w:rsidP="003B0462">
            <w:pPr>
              <w:pStyle w:val="TableText"/>
              <w:numPr>
                <w:ilvl w:val="0"/>
                <w:numId w:val="7"/>
              </w:numPr>
              <w:ind w:left="231" w:hanging="231"/>
              <w:rPr>
                <w:rFonts w:cs="Arial"/>
                <w:b/>
              </w:rPr>
            </w:pPr>
            <w:r w:rsidRPr="00CD03A1">
              <w:rPr>
                <w:rFonts w:cs="Arial"/>
                <w:b/>
              </w:rPr>
              <w:t>(Domain 3)</w:t>
            </w:r>
            <w:r w:rsidRPr="00CD03A1">
              <w:rPr>
                <w:rFonts w:cs="Arial"/>
              </w:rPr>
              <w:t xml:space="preserve"> Representative</w:t>
            </w:r>
            <w:r w:rsidR="003B0462" w:rsidRPr="00CD03A1">
              <w:rPr>
                <w:rFonts w:cs="Arial"/>
              </w:rPr>
              <w:t>s graded digitally on w/c Monday 8</w:t>
            </w:r>
            <w:r w:rsidR="003B0462" w:rsidRPr="00CD03A1">
              <w:rPr>
                <w:rFonts w:cs="Arial"/>
                <w:vertAlign w:val="superscript"/>
              </w:rPr>
              <w:t>th</w:t>
            </w:r>
            <w:r w:rsidR="00C1128E">
              <w:rPr>
                <w:rFonts w:cs="Arial"/>
                <w:vertAlign w:val="superscript"/>
              </w:rPr>
              <w:t xml:space="preserve"> </w:t>
            </w:r>
            <w:r w:rsidR="00C1128E">
              <w:rPr>
                <w:rFonts w:cs="Arial"/>
              </w:rPr>
              <w:t>Jan</w:t>
            </w:r>
            <w:r w:rsidR="00F11552">
              <w:rPr>
                <w:rFonts w:cs="Arial"/>
              </w:rPr>
              <w:t>uary</w:t>
            </w:r>
            <w:r w:rsidR="003B0462" w:rsidRPr="00CD03A1">
              <w:rPr>
                <w:rFonts w:cs="Arial"/>
              </w:rPr>
              <w:t xml:space="preserve"> 2024</w:t>
            </w:r>
          </w:p>
        </w:tc>
        <w:tc>
          <w:tcPr>
            <w:tcW w:w="2075" w:type="dxa"/>
            <w:shd w:val="clear" w:color="auto" w:fill="BDDEFF" w:themeFill="text2" w:themeFillTint="33"/>
          </w:tcPr>
          <w:p w14:paraId="1C6F86F6" w14:textId="77777777" w:rsidR="00561909" w:rsidRPr="00CD03A1" w:rsidRDefault="00561909" w:rsidP="00561909">
            <w:pPr>
              <w:rPr>
                <w:rFonts w:cs="Arial"/>
                <w:b/>
                <w:color w:val="auto"/>
              </w:rPr>
            </w:pPr>
            <w:r w:rsidRPr="00CD03A1">
              <w:rPr>
                <w:rFonts w:cs="Arial"/>
                <w:b/>
                <w:color w:val="auto"/>
              </w:rPr>
              <w:t xml:space="preserve">Individual organisation </w:t>
            </w:r>
          </w:p>
        </w:tc>
        <w:tc>
          <w:tcPr>
            <w:tcW w:w="7139" w:type="dxa"/>
          </w:tcPr>
          <w:p w14:paraId="7D9953AB" w14:textId="77777777" w:rsidR="00561909" w:rsidRPr="00CD03A1" w:rsidRDefault="00561909" w:rsidP="00561909">
            <w:pPr>
              <w:pStyle w:val="TableText"/>
              <w:rPr>
                <w:rFonts w:cs="Arial"/>
              </w:rPr>
            </w:pPr>
            <w:r w:rsidRPr="00CD03A1">
              <w:rPr>
                <w:rFonts w:cs="Arial"/>
              </w:rPr>
              <w:t xml:space="preserve">After completion by EPUT, this will be shared with </w:t>
            </w:r>
            <w:hyperlink r:id="rId15" w:history="1">
              <w:r w:rsidRPr="00CD03A1">
                <w:rPr>
                  <w:rStyle w:val="Hyperlink"/>
                  <w:rFonts w:cs="Arial"/>
                </w:rPr>
                <w:t>Mid and South Essex Integrated Care System</w:t>
              </w:r>
            </w:hyperlink>
            <w:r w:rsidRPr="00CD03A1">
              <w:rPr>
                <w:rFonts w:cs="Arial"/>
              </w:rPr>
              <w:t xml:space="preserve"> to incorporate into their wider EDS.</w:t>
            </w:r>
          </w:p>
        </w:tc>
      </w:tr>
      <w:tr w:rsidR="00561909" w:rsidRPr="00CD03A1" w14:paraId="0C664592" w14:textId="77777777" w:rsidTr="007C3D69">
        <w:trPr>
          <w:trHeight w:val="387"/>
        </w:trPr>
        <w:tc>
          <w:tcPr>
            <w:tcW w:w="6805" w:type="dxa"/>
            <w:gridSpan w:val="2"/>
            <w:shd w:val="clear" w:color="auto" w:fill="BDDEFF" w:themeFill="text2" w:themeFillTint="33"/>
          </w:tcPr>
          <w:p w14:paraId="722B5A12" w14:textId="77777777" w:rsidR="00561909" w:rsidRPr="00CD03A1" w:rsidRDefault="00561909" w:rsidP="00561909">
            <w:pPr>
              <w:rPr>
                <w:rFonts w:cs="Arial"/>
                <w:b/>
                <w:color w:val="auto"/>
              </w:rPr>
            </w:pPr>
            <w:r w:rsidRPr="00CD03A1">
              <w:rPr>
                <w:rFonts w:cs="Arial"/>
                <w:b/>
                <w:color w:val="auto"/>
              </w:rPr>
              <w:t>Partnership* (two or more organisations)</w:t>
            </w:r>
          </w:p>
        </w:tc>
        <w:tc>
          <w:tcPr>
            <w:tcW w:w="9214" w:type="dxa"/>
            <w:gridSpan w:val="2"/>
            <w:vMerge w:val="restart"/>
          </w:tcPr>
          <w:p w14:paraId="042B4E44" w14:textId="77777777" w:rsidR="00561909" w:rsidRPr="00CD03A1" w:rsidRDefault="00561909" w:rsidP="00DE779E">
            <w:pPr>
              <w:pStyle w:val="TableText"/>
              <w:rPr>
                <w:rFonts w:cs="Arial"/>
              </w:rPr>
            </w:pPr>
            <w:r w:rsidRPr="00CD03A1">
              <w:rPr>
                <w:rFonts w:cs="Arial"/>
              </w:rPr>
              <w:t>This data will be submitted to MSE ICS</w:t>
            </w:r>
            <w:r w:rsidR="00BB1A32" w:rsidRPr="00CD03A1">
              <w:rPr>
                <w:rFonts w:cs="Arial"/>
              </w:rPr>
              <w:t xml:space="preserve"> for collation into a regional version</w:t>
            </w:r>
            <w:r w:rsidR="00DE779E" w:rsidRPr="00CD03A1">
              <w:rPr>
                <w:rFonts w:cs="Arial"/>
              </w:rPr>
              <w:t xml:space="preserve"> incorporating submissions from collaborative partners. </w:t>
            </w:r>
            <w:r w:rsidR="00BB1A32" w:rsidRPr="00CD03A1">
              <w:rPr>
                <w:rFonts w:cs="Arial"/>
              </w:rPr>
              <w:t xml:space="preserve"> </w:t>
            </w:r>
          </w:p>
        </w:tc>
      </w:tr>
      <w:tr w:rsidR="00561909" w:rsidRPr="00CD03A1" w14:paraId="02D9ED53" w14:textId="77777777" w:rsidTr="007C3D69">
        <w:trPr>
          <w:trHeight w:val="153"/>
        </w:trPr>
        <w:tc>
          <w:tcPr>
            <w:tcW w:w="6805" w:type="dxa"/>
            <w:gridSpan w:val="2"/>
            <w:shd w:val="clear" w:color="auto" w:fill="BDDEFF" w:themeFill="text2" w:themeFillTint="33"/>
          </w:tcPr>
          <w:p w14:paraId="4A87B4BA" w14:textId="77777777" w:rsidR="00561909" w:rsidRPr="00CD03A1" w:rsidRDefault="00561909" w:rsidP="00561909">
            <w:pPr>
              <w:rPr>
                <w:rFonts w:cs="Arial"/>
                <w:b/>
                <w:color w:val="auto"/>
              </w:rPr>
            </w:pPr>
            <w:r w:rsidRPr="00CD03A1">
              <w:rPr>
                <w:rFonts w:cs="Arial"/>
                <w:b/>
                <w:color w:val="auto"/>
              </w:rPr>
              <w:t>Integrated Care System-wide*</w:t>
            </w:r>
          </w:p>
        </w:tc>
        <w:tc>
          <w:tcPr>
            <w:tcW w:w="9214" w:type="dxa"/>
            <w:gridSpan w:val="2"/>
            <w:vMerge/>
          </w:tcPr>
          <w:p w14:paraId="532D105F" w14:textId="77777777" w:rsidR="00561909" w:rsidRPr="00CD03A1" w:rsidRDefault="00561909" w:rsidP="00561909">
            <w:pPr>
              <w:pStyle w:val="TableText"/>
              <w:rPr>
                <w:rFonts w:cs="Arial"/>
              </w:rPr>
            </w:pPr>
          </w:p>
        </w:tc>
      </w:tr>
    </w:tbl>
    <w:p w14:paraId="7D723056" w14:textId="77777777" w:rsidR="00561909" w:rsidRPr="00CD03A1" w:rsidRDefault="00561909" w:rsidP="00561909">
      <w:pPr>
        <w:rPr>
          <w:rFonts w:cs="Arial"/>
        </w:rPr>
      </w:pPr>
    </w:p>
    <w:tbl>
      <w:tblPr>
        <w:tblStyle w:val="TableGrid"/>
        <w:tblW w:w="16019" w:type="dxa"/>
        <w:tblInd w:w="-85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3092"/>
        <w:gridCol w:w="4547"/>
        <w:gridCol w:w="3410"/>
        <w:gridCol w:w="4970"/>
      </w:tblGrid>
      <w:tr w:rsidR="00561909" w:rsidRPr="00CD03A1" w14:paraId="115FF3EE" w14:textId="77777777" w:rsidTr="00555AE6">
        <w:tc>
          <w:tcPr>
            <w:tcW w:w="3092" w:type="dxa"/>
            <w:shd w:val="clear" w:color="auto" w:fill="BDDEFF" w:themeFill="text2" w:themeFillTint="33"/>
          </w:tcPr>
          <w:p w14:paraId="20B55360" w14:textId="77777777" w:rsidR="00561909" w:rsidRPr="00CD03A1" w:rsidRDefault="00561909" w:rsidP="00561909">
            <w:pPr>
              <w:rPr>
                <w:rFonts w:cs="Arial"/>
                <w:b/>
                <w:color w:val="auto"/>
              </w:rPr>
            </w:pPr>
            <w:r w:rsidRPr="00CD03A1">
              <w:rPr>
                <w:rFonts w:cs="Arial"/>
                <w:b/>
                <w:color w:val="auto"/>
              </w:rPr>
              <w:t>Date completed</w:t>
            </w:r>
          </w:p>
        </w:tc>
        <w:tc>
          <w:tcPr>
            <w:tcW w:w="4547" w:type="dxa"/>
          </w:tcPr>
          <w:p w14:paraId="674C454B" w14:textId="77777777" w:rsidR="00561909" w:rsidRPr="00CD03A1" w:rsidRDefault="00555AE6" w:rsidP="00561909">
            <w:pPr>
              <w:pStyle w:val="TableText"/>
              <w:rPr>
                <w:rFonts w:cs="Arial"/>
                <w:color w:val="FF0000"/>
              </w:rPr>
            </w:pPr>
            <w:r w:rsidRPr="007C3D69">
              <w:rPr>
                <w:rFonts w:cs="Arial"/>
                <w:color w:val="auto"/>
              </w:rPr>
              <w:t>17/01/2024</w:t>
            </w:r>
          </w:p>
        </w:tc>
        <w:tc>
          <w:tcPr>
            <w:tcW w:w="3410" w:type="dxa"/>
            <w:shd w:val="clear" w:color="auto" w:fill="BDDEFF" w:themeFill="text2" w:themeFillTint="33"/>
          </w:tcPr>
          <w:p w14:paraId="740B29A8" w14:textId="77777777" w:rsidR="00561909" w:rsidRPr="00CD03A1" w:rsidRDefault="00561909" w:rsidP="00561909">
            <w:pPr>
              <w:rPr>
                <w:rFonts w:cs="Arial"/>
                <w:b/>
                <w:color w:val="auto"/>
              </w:rPr>
            </w:pPr>
            <w:r w:rsidRPr="00CD03A1">
              <w:rPr>
                <w:rFonts w:cs="Arial"/>
                <w:b/>
                <w:color w:val="auto"/>
              </w:rPr>
              <w:t xml:space="preserve">Month and year published </w:t>
            </w:r>
          </w:p>
        </w:tc>
        <w:tc>
          <w:tcPr>
            <w:tcW w:w="4970" w:type="dxa"/>
          </w:tcPr>
          <w:p w14:paraId="6B4A02F2" w14:textId="77777777" w:rsidR="00561909" w:rsidRPr="00CD03A1" w:rsidRDefault="00432377" w:rsidP="00432377">
            <w:pPr>
              <w:pStyle w:val="TableText"/>
              <w:rPr>
                <w:rFonts w:cs="Arial"/>
                <w:color w:val="FF0000"/>
              </w:rPr>
            </w:pPr>
            <w:r>
              <w:rPr>
                <w:rFonts w:cs="Arial"/>
                <w:color w:val="231F20" w:themeColor="text1"/>
              </w:rPr>
              <w:t>29</w:t>
            </w:r>
            <w:r w:rsidRPr="00432377">
              <w:rPr>
                <w:rFonts w:cs="Arial"/>
                <w:color w:val="231F20" w:themeColor="text1"/>
                <w:vertAlign w:val="superscript"/>
              </w:rPr>
              <w:t>th</w:t>
            </w:r>
            <w:r>
              <w:rPr>
                <w:rFonts w:cs="Arial"/>
                <w:color w:val="231F20" w:themeColor="text1"/>
              </w:rPr>
              <w:t xml:space="preserve"> </w:t>
            </w:r>
            <w:r w:rsidR="003B0462" w:rsidRPr="00432377">
              <w:rPr>
                <w:rFonts w:cs="Arial"/>
                <w:color w:val="231F20" w:themeColor="text1"/>
              </w:rPr>
              <w:t xml:space="preserve">February 2024 </w:t>
            </w:r>
          </w:p>
        </w:tc>
      </w:tr>
      <w:tr w:rsidR="00561909" w:rsidRPr="00CD03A1" w14:paraId="588C6ABE" w14:textId="77777777" w:rsidTr="00555AE6">
        <w:tc>
          <w:tcPr>
            <w:tcW w:w="3092" w:type="dxa"/>
            <w:shd w:val="clear" w:color="auto" w:fill="BDDEFF" w:themeFill="text2" w:themeFillTint="33"/>
          </w:tcPr>
          <w:p w14:paraId="291DA83C" w14:textId="77777777" w:rsidR="00561909" w:rsidRPr="00CD03A1" w:rsidRDefault="00561909" w:rsidP="00561909">
            <w:pPr>
              <w:rPr>
                <w:rFonts w:cs="Arial"/>
                <w:b/>
                <w:color w:val="auto"/>
              </w:rPr>
            </w:pPr>
            <w:r w:rsidRPr="00CD03A1">
              <w:rPr>
                <w:rFonts w:cs="Arial"/>
                <w:b/>
                <w:color w:val="auto"/>
              </w:rPr>
              <w:t xml:space="preserve">Date authorised </w:t>
            </w:r>
          </w:p>
        </w:tc>
        <w:tc>
          <w:tcPr>
            <w:tcW w:w="4547" w:type="dxa"/>
          </w:tcPr>
          <w:p w14:paraId="71CBD72B" w14:textId="77777777" w:rsidR="00561909" w:rsidRPr="00CD03A1" w:rsidRDefault="00555AE6" w:rsidP="00555AE6">
            <w:pPr>
              <w:pStyle w:val="TableText"/>
              <w:rPr>
                <w:rFonts w:cs="Arial"/>
                <w:color w:val="FF0000"/>
              </w:rPr>
            </w:pPr>
            <w:r>
              <w:rPr>
                <w:rFonts w:cs="Arial"/>
                <w:color w:val="FF0000"/>
              </w:rPr>
              <w:t>TBC</w:t>
            </w:r>
          </w:p>
        </w:tc>
        <w:tc>
          <w:tcPr>
            <w:tcW w:w="3410" w:type="dxa"/>
            <w:shd w:val="clear" w:color="auto" w:fill="BDDEFF" w:themeFill="text2" w:themeFillTint="33"/>
          </w:tcPr>
          <w:p w14:paraId="340A7080" w14:textId="77777777" w:rsidR="00561909" w:rsidRPr="00CD03A1" w:rsidRDefault="00561909" w:rsidP="00561909">
            <w:pPr>
              <w:rPr>
                <w:rFonts w:cs="Arial"/>
                <w:b/>
                <w:color w:val="FFFFFF" w:themeColor="background1"/>
              </w:rPr>
            </w:pPr>
            <w:r w:rsidRPr="00CD03A1">
              <w:rPr>
                <w:rFonts w:cs="Arial"/>
                <w:b/>
                <w:color w:val="auto"/>
              </w:rPr>
              <w:t>Revision date</w:t>
            </w:r>
          </w:p>
        </w:tc>
        <w:tc>
          <w:tcPr>
            <w:tcW w:w="4970" w:type="dxa"/>
          </w:tcPr>
          <w:p w14:paraId="0F8ABD4A" w14:textId="77777777" w:rsidR="00561909" w:rsidRPr="00CD03A1" w:rsidRDefault="00555AE6" w:rsidP="00561909">
            <w:pPr>
              <w:pStyle w:val="TableText"/>
              <w:rPr>
                <w:rFonts w:cs="Arial"/>
                <w:color w:val="FF0000"/>
              </w:rPr>
            </w:pPr>
            <w:r>
              <w:rPr>
                <w:rFonts w:cs="Arial"/>
                <w:color w:val="auto"/>
              </w:rPr>
              <w:t>October</w:t>
            </w:r>
            <w:r w:rsidR="00FE09D6" w:rsidRPr="00CD03A1">
              <w:rPr>
                <w:rFonts w:cs="Arial"/>
                <w:color w:val="auto"/>
              </w:rPr>
              <w:t xml:space="preserve"> 2024</w:t>
            </w:r>
          </w:p>
        </w:tc>
      </w:tr>
    </w:tbl>
    <w:p w14:paraId="1DE7D0F8" w14:textId="77777777" w:rsidR="00561909" w:rsidRPr="00CD03A1" w:rsidRDefault="00561909" w:rsidP="00561909">
      <w:pPr>
        <w:rPr>
          <w:rFonts w:cs="Arial"/>
        </w:rPr>
      </w:pPr>
    </w:p>
    <w:tbl>
      <w:tblPr>
        <w:tblStyle w:val="TableGrid"/>
        <w:tblW w:w="16019" w:type="dxa"/>
        <w:tblInd w:w="-85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6019"/>
      </w:tblGrid>
      <w:tr w:rsidR="004B4941" w:rsidRPr="00CD03A1" w14:paraId="34975514" w14:textId="77777777" w:rsidTr="00A938A4">
        <w:trPr>
          <w:cantSplit/>
          <w:tblHeader/>
        </w:trPr>
        <w:tc>
          <w:tcPr>
            <w:tcW w:w="16019" w:type="dxa"/>
            <w:shd w:val="clear" w:color="auto" w:fill="BDDEFF" w:themeFill="text2" w:themeFillTint="33"/>
            <w:vAlign w:val="center"/>
          </w:tcPr>
          <w:p w14:paraId="61487AAE" w14:textId="77777777" w:rsidR="004B4941" w:rsidRPr="00CD03A1" w:rsidRDefault="004B4941" w:rsidP="00561909">
            <w:pPr>
              <w:jc w:val="center"/>
              <w:rPr>
                <w:rFonts w:cs="Arial"/>
                <w:b/>
                <w:color w:val="auto"/>
              </w:rPr>
            </w:pPr>
            <w:r w:rsidRPr="00CD03A1">
              <w:rPr>
                <w:rFonts w:cs="Arial"/>
                <w:b/>
                <w:color w:val="auto"/>
              </w:rPr>
              <w:t>Completed actions from previous year (2022 - 2023)</w:t>
            </w:r>
          </w:p>
        </w:tc>
      </w:tr>
      <w:tr w:rsidR="000D5EA0" w:rsidRPr="00CD03A1" w14:paraId="69008AB2" w14:textId="77777777" w:rsidTr="00A938A4">
        <w:trPr>
          <w:trHeight w:val="397"/>
        </w:trPr>
        <w:tc>
          <w:tcPr>
            <w:tcW w:w="16019" w:type="dxa"/>
            <w:vAlign w:val="center"/>
          </w:tcPr>
          <w:p w14:paraId="2CA7C160" w14:textId="77777777" w:rsidR="000D5EA0" w:rsidRDefault="000D5EA0" w:rsidP="000D5EA0">
            <w:pPr>
              <w:rPr>
                <w:rFonts w:cs="Arial"/>
                <w:b/>
              </w:rPr>
            </w:pPr>
            <w:r w:rsidRPr="00B8779B">
              <w:rPr>
                <w:rFonts w:cs="Arial"/>
                <w:b/>
              </w:rPr>
              <w:t>1A: Patients (service users) have required levels of access to the service</w:t>
            </w:r>
          </w:p>
          <w:p w14:paraId="3AB242F0" w14:textId="77777777" w:rsidR="000D5EA0" w:rsidRPr="005F710D" w:rsidRDefault="000D5EA0" w:rsidP="000D5EA0">
            <w:pPr>
              <w:numPr>
                <w:ilvl w:val="0"/>
                <w:numId w:val="19"/>
              </w:numPr>
              <w:rPr>
                <w:rFonts w:cs="Arial"/>
                <w:i/>
                <w:color w:val="0070C0"/>
                <w:u w:val="single"/>
              </w:rPr>
            </w:pPr>
            <w:r w:rsidRPr="005F710D">
              <w:rPr>
                <w:rFonts w:cs="Arial"/>
                <w:i/>
                <w:color w:val="0070C0"/>
                <w:u w:val="single"/>
              </w:rPr>
              <w:t>Continue to promote Accessible Information Standard (AIS) in EPUT.</w:t>
            </w:r>
          </w:p>
          <w:p w14:paraId="63BEBA77" w14:textId="77777777" w:rsidR="000D5EA0" w:rsidRPr="005C284D" w:rsidRDefault="000D5EA0" w:rsidP="000D5EA0">
            <w:pPr>
              <w:numPr>
                <w:ilvl w:val="0"/>
                <w:numId w:val="19"/>
              </w:numPr>
              <w:rPr>
                <w:rFonts w:cs="Arial"/>
                <w:i/>
                <w:color w:val="0070C0"/>
                <w:u w:val="single"/>
              </w:rPr>
            </w:pPr>
            <w:r w:rsidRPr="005F710D">
              <w:rPr>
                <w:rFonts w:cs="Arial"/>
                <w:i/>
                <w:color w:val="0070C0"/>
                <w:u w:val="single"/>
              </w:rPr>
              <w:t>Feature AIS as part of EPUT Patient Experience training to support access.</w:t>
            </w:r>
          </w:p>
          <w:p w14:paraId="270459CC" w14:textId="77777777" w:rsidR="000D5EA0" w:rsidRPr="000774A6" w:rsidRDefault="000D5EA0" w:rsidP="002B322A">
            <w:pPr>
              <w:pStyle w:val="xxmsonormal"/>
              <w:numPr>
                <w:ilvl w:val="0"/>
                <w:numId w:val="40"/>
              </w:numPr>
              <w:shd w:val="clear" w:color="auto" w:fill="FFFFFF"/>
              <w:ind w:left="354" w:hanging="354"/>
              <w:jc w:val="both"/>
              <w:rPr>
                <w:rFonts w:ascii="Arial" w:hAnsi="Arial" w:cs="Arial"/>
              </w:rPr>
            </w:pPr>
            <w:r w:rsidRPr="000774A6">
              <w:rPr>
                <w:rFonts w:ascii="Arial" w:hAnsi="Arial" w:cs="Arial"/>
              </w:rPr>
              <w:t xml:space="preserve">Accessible Information Standard has been built in to </w:t>
            </w:r>
            <w:r w:rsidR="002E1C30" w:rsidRPr="000774A6">
              <w:rPr>
                <w:rFonts w:ascii="Arial" w:hAnsi="Arial" w:cs="Arial"/>
              </w:rPr>
              <w:t>W</w:t>
            </w:r>
            <w:r w:rsidR="002E1C30">
              <w:rPr>
                <w:rFonts w:ascii="Arial" w:hAnsi="Arial" w:cs="Arial"/>
              </w:rPr>
              <w:t>e</w:t>
            </w:r>
            <w:r w:rsidR="002E1C30" w:rsidRPr="000774A6">
              <w:rPr>
                <w:rFonts w:ascii="Arial" w:hAnsi="Arial" w:cs="Arial"/>
              </w:rPr>
              <w:t>lcome</w:t>
            </w:r>
            <w:r w:rsidRPr="000774A6">
              <w:rPr>
                <w:rFonts w:ascii="Arial" w:hAnsi="Arial" w:cs="Arial"/>
              </w:rPr>
              <w:t xml:space="preserve"> pack inpatient ward blueprint templates </w:t>
            </w:r>
          </w:p>
          <w:p w14:paraId="6CF5B688" w14:textId="77777777" w:rsidR="000D5EA0" w:rsidRPr="000774A6" w:rsidRDefault="000D5EA0" w:rsidP="002B322A">
            <w:pPr>
              <w:pStyle w:val="xxmsonormal"/>
              <w:numPr>
                <w:ilvl w:val="0"/>
                <w:numId w:val="40"/>
              </w:numPr>
              <w:shd w:val="clear" w:color="auto" w:fill="FFFFFF"/>
              <w:ind w:left="354" w:hanging="354"/>
              <w:jc w:val="both"/>
              <w:rPr>
                <w:rFonts w:ascii="Arial" w:hAnsi="Arial" w:cs="Arial"/>
              </w:rPr>
            </w:pPr>
            <w:r>
              <w:rPr>
                <w:rFonts w:ascii="Arial" w:hAnsi="Arial" w:cs="Arial"/>
              </w:rPr>
              <w:t>AIS</w:t>
            </w:r>
            <w:r w:rsidRPr="000774A6">
              <w:rPr>
                <w:rFonts w:ascii="Arial" w:hAnsi="Arial" w:cs="Arial"/>
              </w:rPr>
              <w:t xml:space="preserve"> champion identified among pool of LEA’s</w:t>
            </w:r>
            <w:r>
              <w:rPr>
                <w:rFonts w:ascii="Arial" w:hAnsi="Arial" w:cs="Arial"/>
              </w:rPr>
              <w:t xml:space="preserve">. Champion </w:t>
            </w:r>
            <w:r w:rsidRPr="000774A6">
              <w:rPr>
                <w:rFonts w:ascii="Arial" w:hAnsi="Arial" w:cs="Arial"/>
              </w:rPr>
              <w:t>attends People Participation C</w:t>
            </w:r>
            <w:r>
              <w:rPr>
                <w:rFonts w:ascii="Arial" w:hAnsi="Arial" w:cs="Arial"/>
              </w:rPr>
              <w:t>ommittee ensuring AIS is standing agenda item on PPC. AIS is being utilised in increasing work streams including the neurodiversity network and coproduction champion network.</w:t>
            </w:r>
          </w:p>
          <w:p w14:paraId="29686DED" w14:textId="77777777" w:rsidR="000D5EA0" w:rsidRDefault="000D5EA0" w:rsidP="002B322A">
            <w:pPr>
              <w:pStyle w:val="xxmsonormal"/>
              <w:numPr>
                <w:ilvl w:val="0"/>
                <w:numId w:val="40"/>
              </w:numPr>
              <w:shd w:val="clear" w:color="auto" w:fill="FFFFFF"/>
              <w:ind w:left="354" w:hanging="354"/>
              <w:jc w:val="both"/>
              <w:rPr>
                <w:rFonts w:ascii="Arial" w:hAnsi="Arial" w:cs="Arial"/>
              </w:rPr>
            </w:pPr>
            <w:proofErr w:type="gramStart"/>
            <w:r w:rsidRPr="000774A6">
              <w:rPr>
                <w:rFonts w:ascii="Arial" w:hAnsi="Arial" w:cs="Arial"/>
              </w:rPr>
              <w:t>iWGC</w:t>
            </w:r>
            <w:proofErr w:type="gramEnd"/>
            <w:r w:rsidRPr="000774A6">
              <w:rPr>
                <w:rFonts w:ascii="Arial" w:hAnsi="Arial" w:cs="Arial"/>
              </w:rPr>
              <w:t xml:space="preserve"> reporting and training manager working with information governance and systems team to understand how patient management systems preference for communication can be included on standard letter templates for the Trust.</w:t>
            </w:r>
          </w:p>
          <w:p w14:paraId="264DF3F1" w14:textId="77777777" w:rsidR="000D5EA0" w:rsidRPr="002C6C22" w:rsidRDefault="000D5EA0" w:rsidP="002B322A">
            <w:pPr>
              <w:pStyle w:val="xxmsonormal"/>
              <w:numPr>
                <w:ilvl w:val="0"/>
                <w:numId w:val="40"/>
              </w:numPr>
              <w:shd w:val="clear" w:color="auto" w:fill="FFFFFF"/>
              <w:ind w:left="354" w:hanging="354"/>
              <w:jc w:val="both"/>
              <w:rPr>
                <w:rFonts w:ascii="Arial" w:hAnsi="Arial" w:cs="Arial"/>
              </w:rPr>
            </w:pPr>
            <w:r>
              <w:rPr>
                <w:rFonts w:ascii="Arial" w:hAnsi="Arial" w:cs="Arial"/>
              </w:rPr>
              <w:t>As actions throughout the past year have developed, a single patient experience training</w:t>
            </w:r>
            <w:r w:rsidR="001675E0">
              <w:rPr>
                <w:rFonts w:ascii="Arial" w:hAnsi="Arial" w:cs="Arial"/>
              </w:rPr>
              <w:t xml:space="preserve"> was considered, however it was felt that a more appropriate action for awareness was to create a Trust wide L</w:t>
            </w:r>
            <w:r>
              <w:rPr>
                <w:rFonts w:ascii="Arial" w:hAnsi="Arial" w:cs="Arial"/>
              </w:rPr>
              <w:t xml:space="preserve">ived Experience practice </w:t>
            </w:r>
            <w:r w:rsidR="001675E0">
              <w:rPr>
                <w:rFonts w:ascii="Arial" w:hAnsi="Arial" w:cs="Arial"/>
              </w:rPr>
              <w:t xml:space="preserve">framework. This is </w:t>
            </w:r>
            <w:r w:rsidR="002E1C30">
              <w:rPr>
                <w:rFonts w:ascii="Arial" w:hAnsi="Arial" w:cs="Arial"/>
              </w:rPr>
              <w:t>in development</w:t>
            </w:r>
            <w:r w:rsidR="001675E0">
              <w:rPr>
                <w:rFonts w:ascii="Arial" w:hAnsi="Arial" w:cs="Arial"/>
              </w:rPr>
              <w:t xml:space="preserve"> and w</w:t>
            </w:r>
            <w:r>
              <w:rPr>
                <w:rFonts w:ascii="Arial" w:hAnsi="Arial" w:cs="Arial"/>
              </w:rPr>
              <w:t xml:space="preserve">ill help structure advice and </w:t>
            </w:r>
            <w:r>
              <w:rPr>
                <w:rFonts w:ascii="Arial" w:hAnsi="Arial" w:cs="Arial"/>
              </w:rPr>
              <w:lastRenderedPageBreak/>
              <w:t>guidance from the Quality of Care strategy; of which one of the three core components is Experience.  AIS is included within Lived Experience Practice framework. This will ensure that AIS is utilised as part of the entire delivery of lived experience within the trust</w:t>
            </w:r>
          </w:p>
          <w:p w14:paraId="17942C09" w14:textId="77777777" w:rsidR="000D5EA0" w:rsidRDefault="000D5EA0" w:rsidP="000D5EA0">
            <w:pPr>
              <w:rPr>
                <w:rFonts w:cs="Arial"/>
                <w:b/>
              </w:rPr>
            </w:pPr>
          </w:p>
          <w:p w14:paraId="2A6A13B0" w14:textId="77777777" w:rsidR="000D5EA0" w:rsidRDefault="000D5EA0" w:rsidP="000D5EA0">
            <w:pPr>
              <w:rPr>
                <w:rFonts w:cs="Arial"/>
                <w:b/>
              </w:rPr>
            </w:pPr>
            <w:r w:rsidRPr="00B8779B">
              <w:rPr>
                <w:rFonts w:cs="Arial"/>
                <w:b/>
              </w:rPr>
              <w:t>1B: Individual patients (service users) health needs are met</w:t>
            </w:r>
          </w:p>
          <w:p w14:paraId="4282062D" w14:textId="77777777" w:rsidR="000D5EA0" w:rsidRPr="005C284D" w:rsidRDefault="000D5EA0" w:rsidP="000D5EA0">
            <w:pPr>
              <w:pStyle w:val="ListParagraph"/>
              <w:numPr>
                <w:ilvl w:val="0"/>
                <w:numId w:val="16"/>
              </w:numPr>
              <w:rPr>
                <w:rFonts w:cs="Arial"/>
                <w:b/>
                <w:i/>
                <w:color w:val="auto"/>
              </w:rPr>
            </w:pPr>
            <w:r w:rsidRPr="001917C2">
              <w:rPr>
                <w:i/>
                <w:color w:val="004689" w:themeColor="accent1" w:themeShade="BF"/>
              </w:rPr>
              <w:t>Support and contribute in the implementation of “Time to Care” program (both EDI and Patient Experience Teams)</w:t>
            </w:r>
          </w:p>
          <w:p w14:paraId="1133D1E1" w14:textId="77777777" w:rsidR="000D5EA0" w:rsidRDefault="00A440B6" w:rsidP="002B322A">
            <w:pPr>
              <w:numPr>
                <w:ilvl w:val="0"/>
                <w:numId w:val="40"/>
              </w:numPr>
              <w:ind w:left="354" w:hanging="283"/>
              <w:rPr>
                <w:rFonts w:cs="Arial"/>
                <w:color w:val="231F20" w:themeColor="text1"/>
              </w:rPr>
            </w:pPr>
            <w:r>
              <w:rPr>
                <w:rFonts w:cs="Arial"/>
                <w:color w:val="231F20" w:themeColor="text1"/>
              </w:rPr>
              <w:t>The Patient Experience T</w:t>
            </w:r>
            <w:r w:rsidR="000D5EA0" w:rsidRPr="009B6CDB">
              <w:rPr>
                <w:rFonts w:cs="Arial"/>
                <w:color w:val="231F20" w:themeColor="text1"/>
              </w:rPr>
              <w:t xml:space="preserve">eam continue to support contribute to the Time </w:t>
            </w:r>
            <w:r w:rsidR="002E1C30" w:rsidRPr="009B6CDB">
              <w:rPr>
                <w:rFonts w:cs="Arial"/>
                <w:color w:val="231F20" w:themeColor="text1"/>
              </w:rPr>
              <w:t>to</w:t>
            </w:r>
            <w:r>
              <w:rPr>
                <w:rFonts w:cs="Arial"/>
                <w:color w:val="231F20" w:themeColor="text1"/>
              </w:rPr>
              <w:t xml:space="preserve"> Care (TTC) programme. A C</w:t>
            </w:r>
            <w:r w:rsidR="000D5EA0" w:rsidRPr="009B6CDB">
              <w:rPr>
                <w:rFonts w:cs="Arial"/>
                <w:color w:val="231F20" w:themeColor="text1"/>
              </w:rPr>
              <w:t>o</w:t>
            </w:r>
            <w:r w:rsidR="002E1C30">
              <w:rPr>
                <w:rFonts w:cs="Arial"/>
                <w:color w:val="231F20" w:themeColor="text1"/>
              </w:rPr>
              <w:t>-</w:t>
            </w:r>
            <w:r>
              <w:rPr>
                <w:rFonts w:cs="Arial"/>
                <w:color w:val="231F20" w:themeColor="text1"/>
              </w:rPr>
              <w:t>Production L</w:t>
            </w:r>
            <w:r w:rsidR="000D5EA0" w:rsidRPr="009B6CDB">
              <w:rPr>
                <w:rFonts w:cs="Arial"/>
                <w:color w:val="231F20" w:themeColor="text1"/>
              </w:rPr>
              <w:t xml:space="preserve">ead role has been allocated with a </w:t>
            </w:r>
            <w:r w:rsidR="000D5EA0">
              <w:rPr>
                <w:rFonts w:cs="Arial"/>
                <w:color w:val="231F20" w:themeColor="text1"/>
              </w:rPr>
              <w:t xml:space="preserve">shared </w:t>
            </w:r>
            <w:r w:rsidR="000D5EA0" w:rsidRPr="009B6CDB">
              <w:rPr>
                <w:rFonts w:cs="Arial"/>
                <w:color w:val="231F20" w:themeColor="text1"/>
              </w:rPr>
              <w:t xml:space="preserve">reporting responsibility </w:t>
            </w:r>
            <w:r w:rsidR="000D5EA0">
              <w:rPr>
                <w:rFonts w:cs="Arial"/>
                <w:color w:val="231F20" w:themeColor="text1"/>
              </w:rPr>
              <w:t xml:space="preserve">on status and benefits of lived experience to the organisational steering group. </w:t>
            </w:r>
          </w:p>
          <w:p w14:paraId="0C075CF0" w14:textId="77777777" w:rsidR="000D5EA0" w:rsidRPr="005C284D" w:rsidRDefault="000D5EA0" w:rsidP="002B322A">
            <w:pPr>
              <w:numPr>
                <w:ilvl w:val="0"/>
                <w:numId w:val="40"/>
              </w:numPr>
              <w:ind w:left="354" w:hanging="283"/>
              <w:rPr>
                <w:rFonts w:cs="Arial"/>
                <w:color w:val="231F20" w:themeColor="text1"/>
              </w:rPr>
            </w:pPr>
            <w:r w:rsidRPr="005C284D">
              <w:rPr>
                <w:rFonts w:cs="Arial"/>
                <w:color w:val="231F20" w:themeColor="text1"/>
              </w:rPr>
              <w:t xml:space="preserve">TTC coproduction lead has created involvement </w:t>
            </w:r>
            <w:r>
              <w:rPr>
                <w:rFonts w:cs="Arial"/>
                <w:color w:val="231F20" w:themeColor="text1"/>
              </w:rPr>
              <w:t xml:space="preserve">group made up of people with Lived Experience. </w:t>
            </w:r>
            <w:r w:rsidRPr="005C284D">
              <w:rPr>
                <w:rFonts w:cs="Arial"/>
                <w:color w:val="231F20" w:themeColor="text1"/>
              </w:rPr>
              <w:t>Members of the involvement group have visited wards to ask patients original baseline TTC questions including ideas to improve patient care in services and recognising protected characteristics in patient care</w:t>
            </w:r>
          </w:p>
          <w:p w14:paraId="11851F82" w14:textId="77777777" w:rsidR="000D5EA0" w:rsidRPr="009B6CDB" w:rsidRDefault="000D5EA0" w:rsidP="002B322A">
            <w:pPr>
              <w:numPr>
                <w:ilvl w:val="0"/>
                <w:numId w:val="40"/>
              </w:numPr>
              <w:ind w:left="354" w:hanging="283"/>
              <w:rPr>
                <w:rFonts w:cs="Arial"/>
                <w:color w:val="231F20" w:themeColor="text1"/>
              </w:rPr>
            </w:pPr>
            <w:r>
              <w:rPr>
                <w:rFonts w:cs="Arial"/>
                <w:color w:val="231F20" w:themeColor="text1"/>
              </w:rPr>
              <w:t>Coproduction lead has been working closely with the Director of Nursing, Infection prevention and control to ensure that themes and trends from involvement group such as staff development and retention is built into Quality of Care strategy.</w:t>
            </w:r>
          </w:p>
          <w:p w14:paraId="3B167A2B" w14:textId="77777777" w:rsidR="000D5EA0" w:rsidRDefault="000D5EA0" w:rsidP="002B322A">
            <w:pPr>
              <w:numPr>
                <w:ilvl w:val="0"/>
                <w:numId w:val="40"/>
              </w:numPr>
              <w:ind w:left="354" w:hanging="283"/>
              <w:rPr>
                <w:rFonts w:cs="Arial"/>
                <w:color w:val="231F20" w:themeColor="text1"/>
              </w:rPr>
            </w:pPr>
            <w:proofErr w:type="gramStart"/>
            <w:r w:rsidRPr="009B6CDB">
              <w:rPr>
                <w:rFonts w:cs="Arial"/>
                <w:color w:val="231F20" w:themeColor="text1"/>
              </w:rPr>
              <w:t>iWGC</w:t>
            </w:r>
            <w:proofErr w:type="gramEnd"/>
            <w:r w:rsidRPr="009B6CDB">
              <w:rPr>
                <w:rFonts w:cs="Arial"/>
                <w:color w:val="231F20" w:themeColor="text1"/>
              </w:rPr>
              <w:t xml:space="preserve"> reviews continue to increase following creation of iWGC reporting and training manager role; giving patients, families and carers increasing opportunity to report whether their health needs have been met.</w:t>
            </w:r>
          </w:p>
          <w:p w14:paraId="6859A972" w14:textId="77777777" w:rsidR="000D5EA0" w:rsidRDefault="000D5EA0" w:rsidP="002B322A">
            <w:pPr>
              <w:numPr>
                <w:ilvl w:val="0"/>
                <w:numId w:val="40"/>
              </w:numPr>
              <w:ind w:left="354" w:hanging="283"/>
              <w:rPr>
                <w:rFonts w:cs="Arial"/>
                <w:color w:val="231F20" w:themeColor="text1"/>
              </w:rPr>
            </w:pPr>
            <w:r>
              <w:rPr>
                <w:rFonts w:cs="Arial"/>
                <w:color w:val="231F20" w:themeColor="text1"/>
              </w:rPr>
              <w:t xml:space="preserve">TTC coproduction lead has been working with freedom to speak up guardian to understand barriers in raising issues </w:t>
            </w:r>
          </w:p>
          <w:p w14:paraId="52C674D9" w14:textId="77777777" w:rsidR="000D5EA0" w:rsidRPr="009B6CDB" w:rsidRDefault="000D5EA0" w:rsidP="002B322A">
            <w:pPr>
              <w:numPr>
                <w:ilvl w:val="0"/>
                <w:numId w:val="40"/>
              </w:numPr>
              <w:ind w:left="354" w:hanging="283"/>
              <w:rPr>
                <w:rFonts w:cs="Arial"/>
                <w:color w:val="231F20" w:themeColor="text1"/>
              </w:rPr>
            </w:pPr>
            <w:r>
              <w:rPr>
                <w:rFonts w:cs="Arial"/>
                <w:color w:val="231F20" w:themeColor="text1"/>
              </w:rPr>
              <w:t xml:space="preserve">TTC coproduction lead is currently receiving Peer Support Worker training and has contributed to discussions and rating of need of new roles within EPUT. </w:t>
            </w:r>
          </w:p>
          <w:p w14:paraId="227D7B08" w14:textId="77777777" w:rsidR="000D5EA0" w:rsidRPr="00303D8F" w:rsidRDefault="000D5EA0" w:rsidP="000D5EA0">
            <w:pPr>
              <w:rPr>
                <w:rFonts w:cs="Arial"/>
                <w:color w:val="FF0000"/>
              </w:rPr>
            </w:pPr>
          </w:p>
          <w:p w14:paraId="42E59F59" w14:textId="77777777" w:rsidR="000D5EA0" w:rsidRDefault="000D5EA0" w:rsidP="000D5EA0">
            <w:pPr>
              <w:rPr>
                <w:rFonts w:cs="Arial"/>
                <w:b/>
              </w:rPr>
            </w:pPr>
            <w:r w:rsidRPr="00B8779B">
              <w:rPr>
                <w:rFonts w:cs="Arial"/>
                <w:b/>
              </w:rPr>
              <w:t>1C: When patients (service users) use the service, they are free from harm</w:t>
            </w:r>
          </w:p>
          <w:p w14:paraId="7E1EF112" w14:textId="77777777" w:rsidR="000D5EA0" w:rsidRPr="000D5EA0" w:rsidRDefault="000D5EA0" w:rsidP="000D5EA0">
            <w:pPr>
              <w:pStyle w:val="ListParagraph"/>
              <w:numPr>
                <w:ilvl w:val="0"/>
                <w:numId w:val="17"/>
              </w:numPr>
              <w:rPr>
                <w:rFonts w:cs="Arial"/>
                <w:i/>
                <w:color w:val="004689" w:themeColor="accent1" w:themeShade="BF"/>
              </w:rPr>
            </w:pPr>
            <w:r w:rsidRPr="001917C2">
              <w:rPr>
                <w:i/>
                <w:color w:val="004689" w:themeColor="accent1" w:themeShade="BF"/>
              </w:rPr>
              <w:t>Share learnings / next steps taken from serious incidents with patients, families and carers.</w:t>
            </w:r>
          </w:p>
          <w:p w14:paraId="04133448" w14:textId="77777777" w:rsidR="000D5EA0" w:rsidRPr="000D5EA0" w:rsidRDefault="000D5EA0" w:rsidP="00195D82">
            <w:pPr>
              <w:pStyle w:val="ListParagraph"/>
              <w:numPr>
                <w:ilvl w:val="0"/>
                <w:numId w:val="42"/>
              </w:numPr>
              <w:ind w:left="354" w:hanging="283"/>
              <w:rPr>
                <w:rFonts w:cs="Arial"/>
                <w:color w:val="231F20" w:themeColor="text1"/>
              </w:rPr>
            </w:pPr>
            <w:r w:rsidRPr="000D5EA0">
              <w:rPr>
                <w:rFonts w:cs="Arial"/>
                <w:color w:val="231F20" w:themeColor="text1"/>
              </w:rPr>
              <w:t>Patient Safety Partner role continues to develop in EPUT. Utilisation, purpose and practice of role has increased as has the amount of individuals undertaking the role.</w:t>
            </w:r>
          </w:p>
          <w:p w14:paraId="6FC961A1" w14:textId="77777777" w:rsidR="000D5EA0" w:rsidRPr="000D5EA0" w:rsidRDefault="000D5EA0" w:rsidP="00195D82">
            <w:pPr>
              <w:pStyle w:val="ListParagraph"/>
              <w:numPr>
                <w:ilvl w:val="0"/>
                <w:numId w:val="42"/>
              </w:numPr>
              <w:ind w:left="354" w:hanging="283"/>
              <w:rPr>
                <w:rFonts w:cs="Arial"/>
                <w:color w:val="231F20" w:themeColor="text1"/>
              </w:rPr>
            </w:pPr>
            <w:r w:rsidRPr="000D5EA0">
              <w:rPr>
                <w:rFonts w:cs="Arial"/>
                <w:color w:val="231F20" w:themeColor="text1"/>
              </w:rPr>
              <w:t xml:space="preserve">Patient Experience Team now provide quarterly reports to each </w:t>
            </w:r>
            <w:r w:rsidR="00F43F43">
              <w:rPr>
                <w:rFonts w:cs="Arial"/>
                <w:color w:val="231F20" w:themeColor="text1"/>
              </w:rPr>
              <w:t>care unit, reporting on lessons identified</w:t>
            </w:r>
            <w:r w:rsidRPr="000D5EA0">
              <w:rPr>
                <w:rFonts w:cs="Arial"/>
                <w:color w:val="231F20" w:themeColor="text1"/>
              </w:rPr>
              <w:t>, best practice and themes and trends from any incidences of harm.</w:t>
            </w:r>
          </w:p>
          <w:p w14:paraId="1BB35587" w14:textId="77777777" w:rsidR="000D5EA0" w:rsidRPr="000D5EA0" w:rsidRDefault="000D5EA0" w:rsidP="00195D82">
            <w:pPr>
              <w:pStyle w:val="ListParagraph"/>
              <w:numPr>
                <w:ilvl w:val="0"/>
                <w:numId w:val="42"/>
              </w:numPr>
              <w:ind w:left="354" w:hanging="283"/>
              <w:rPr>
                <w:rFonts w:cs="Arial"/>
                <w:color w:val="231F20" w:themeColor="text1"/>
              </w:rPr>
            </w:pPr>
            <w:proofErr w:type="gramStart"/>
            <w:r w:rsidRPr="000D5EA0">
              <w:rPr>
                <w:rFonts w:cs="Arial"/>
                <w:color w:val="231F20" w:themeColor="text1"/>
              </w:rPr>
              <w:t>iWGC</w:t>
            </w:r>
            <w:proofErr w:type="gramEnd"/>
            <w:r w:rsidRPr="000D5EA0">
              <w:rPr>
                <w:rFonts w:cs="Arial"/>
                <w:color w:val="231F20" w:themeColor="text1"/>
              </w:rPr>
              <w:t xml:space="preserve"> reporting and training manager attends each LCP meeting, reporting each month on learning/ next steps from serious incidents and iWGC reviews. </w:t>
            </w:r>
          </w:p>
          <w:p w14:paraId="49E4CF38" w14:textId="77777777" w:rsidR="000D5EA0" w:rsidRDefault="000D5EA0" w:rsidP="00195D82">
            <w:pPr>
              <w:pStyle w:val="ListParagraph"/>
              <w:numPr>
                <w:ilvl w:val="0"/>
                <w:numId w:val="42"/>
              </w:numPr>
              <w:ind w:left="354" w:hanging="283"/>
              <w:rPr>
                <w:rFonts w:cs="Arial"/>
                <w:color w:val="231F20" w:themeColor="text1"/>
              </w:rPr>
            </w:pPr>
            <w:r>
              <w:rPr>
                <w:rFonts w:cs="Arial"/>
                <w:color w:val="231F20" w:themeColor="text1"/>
              </w:rPr>
              <w:t xml:space="preserve">Amount of managers signed up to the iWGC reporting interface has significantly increased. This allows </w:t>
            </w:r>
            <w:r w:rsidR="00F43F43">
              <w:rPr>
                <w:rFonts w:cs="Arial"/>
                <w:color w:val="231F20" w:themeColor="text1"/>
              </w:rPr>
              <w:t>managers to be notified when concerns are raised regarding</w:t>
            </w:r>
            <w:r>
              <w:rPr>
                <w:rFonts w:cs="Arial"/>
                <w:color w:val="231F20" w:themeColor="text1"/>
              </w:rPr>
              <w:t xml:space="preserve"> their service; allowing for quicker identification of </w:t>
            </w:r>
            <w:r w:rsidR="00F43F43">
              <w:rPr>
                <w:rFonts w:cs="Arial"/>
                <w:color w:val="231F20" w:themeColor="text1"/>
              </w:rPr>
              <w:t xml:space="preserve">patient </w:t>
            </w:r>
            <w:r>
              <w:rPr>
                <w:rFonts w:cs="Arial"/>
                <w:color w:val="231F20" w:themeColor="text1"/>
              </w:rPr>
              <w:t xml:space="preserve">issues with care </w:t>
            </w:r>
            <w:r w:rsidR="00F43F43">
              <w:rPr>
                <w:rFonts w:cs="Arial"/>
                <w:color w:val="231F20" w:themeColor="text1"/>
              </w:rPr>
              <w:t>to enable improvements to be made.</w:t>
            </w:r>
            <w:r>
              <w:rPr>
                <w:rFonts w:cs="Arial"/>
                <w:color w:val="231F20" w:themeColor="text1"/>
              </w:rPr>
              <w:t xml:space="preserve"> </w:t>
            </w:r>
          </w:p>
          <w:p w14:paraId="69EE7381" w14:textId="77777777" w:rsidR="000D5EA0" w:rsidRPr="009B6CDB" w:rsidRDefault="000D5EA0" w:rsidP="00195D82">
            <w:pPr>
              <w:pStyle w:val="ListParagraph"/>
              <w:numPr>
                <w:ilvl w:val="0"/>
                <w:numId w:val="42"/>
              </w:numPr>
              <w:ind w:left="354" w:hanging="283"/>
              <w:rPr>
                <w:rFonts w:cs="Arial"/>
                <w:color w:val="231F20" w:themeColor="text1"/>
              </w:rPr>
            </w:pPr>
            <w:proofErr w:type="gramStart"/>
            <w:r>
              <w:rPr>
                <w:rFonts w:cs="Arial"/>
                <w:color w:val="231F20" w:themeColor="text1"/>
              </w:rPr>
              <w:t>iWGC</w:t>
            </w:r>
            <w:proofErr w:type="gramEnd"/>
            <w:r>
              <w:rPr>
                <w:rFonts w:cs="Arial"/>
                <w:color w:val="231F20" w:themeColor="text1"/>
              </w:rPr>
              <w:t xml:space="preserve"> </w:t>
            </w:r>
            <w:r w:rsidR="00757141">
              <w:rPr>
                <w:rFonts w:cs="Arial"/>
                <w:color w:val="231F20" w:themeColor="text1"/>
              </w:rPr>
              <w:t>reporting</w:t>
            </w:r>
            <w:r>
              <w:rPr>
                <w:rFonts w:cs="Arial"/>
                <w:color w:val="231F20" w:themeColor="text1"/>
              </w:rPr>
              <w:t xml:space="preserve"> and training m</w:t>
            </w:r>
            <w:r w:rsidRPr="009B6CDB">
              <w:rPr>
                <w:rFonts w:cs="Arial"/>
                <w:color w:val="231F20" w:themeColor="text1"/>
              </w:rPr>
              <w:t xml:space="preserve">anager has also attended care opinion training to understand </w:t>
            </w:r>
            <w:r>
              <w:rPr>
                <w:rFonts w:cs="Arial"/>
                <w:color w:val="231F20" w:themeColor="text1"/>
              </w:rPr>
              <w:t>the best way to respond to patient/family and carer reviews</w:t>
            </w:r>
            <w:r w:rsidRPr="009B6CDB">
              <w:rPr>
                <w:rFonts w:cs="Arial"/>
                <w:color w:val="231F20" w:themeColor="text1"/>
              </w:rPr>
              <w:t xml:space="preserve">. </w:t>
            </w:r>
            <w:r>
              <w:rPr>
                <w:rFonts w:cs="Arial"/>
                <w:color w:val="231F20" w:themeColor="text1"/>
              </w:rPr>
              <w:t xml:space="preserve">Next steps and learnings are publically shared in response to reviews. </w:t>
            </w:r>
          </w:p>
          <w:p w14:paraId="7BD205BC" w14:textId="77777777" w:rsidR="000D5EA0" w:rsidRPr="009B6CDB" w:rsidRDefault="000D5EA0" w:rsidP="00195D82">
            <w:pPr>
              <w:pStyle w:val="ListParagraph"/>
              <w:numPr>
                <w:ilvl w:val="0"/>
                <w:numId w:val="42"/>
              </w:numPr>
              <w:ind w:left="354" w:hanging="283"/>
              <w:rPr>
                <w:rFonts w:cs="Arial"/>
                <w:color w:val="231F20" w:themeColor="text1"/>
              </w:rPr>
            </w:pPr>
            <w:r w:rsidRPr="009B6CDB">
              <w:rPr>
                <w:rFonts w:cs="Arial"/>
                <w:color w:val="231F20" w:themeColor="text1"/>
              </w:rPr>
              <w:t>EDS agenda was built into the “I want Great Care” reporting and training manager role</w:t>
            </w:r>
          </w:p>
          <w:p w14:paraId="4332F063" w14:textId="77777777" w:rsidR="000D5EA0" w:rsidRDefault="000D5EA0" w:rsidP="000D5EA0">
            <w:pPr>
              <w:rPr>
                <w:rFonts w:cs="Arial"/>
                <w:b/>
              </w:rPr>
            </w:pPr>
            <w:r w:rsidRPr="00B8779B">
              <w:rPr>
                <w:rFonts w:cs="Arial"/>
                <w:b/>
              </w:rPr>
              <w:lastRenderedPageBreak/>
              <w:t>1D: Patients (service users) report positive experiences of the service</w:t>
            </w:r>
          </w:p>
          <w:p w14:paraId="143CDFCF" w14:textId="77777777" w:rsidR="000D5EA0" w:rsidRPr="00482FA5" w:rsidRDefault="000D5EA0" w:rsidP="000D5EA0">
            <w:pPr>
              <w:rPr>
                <w:rFonts w:cs="Arial"/>
                <w:u w:val="single"/>
              </w:rPr>
            </w:pPr>
            <w:r>
              <w:rPr>
                <w:rFonts w:cs="Arial"/>
                <w:u w:val="single"/>
              </w:rPr>
              <w:t xml:space="preserve">2022 </w:t>
            </w:r>
            <w:r w:rsidRPr="00482FA5">
              <w:rPr>
                <w:rFonts w:cs="Arial"/>
                <w:u w:val="single"/>
              </w:rPr>
              <w:t>Actions</w:t>
            </w:r>
          </w:p>
          <w:p w14:paraId="7E62B381" w14:textId="77777777" w:rsidR="000D5EA0" w:rsidRPr="000D5EA0" w:rsidRDefault="000D5EA0" w:rsidP="000D5EA0">
            <w:pPr>
              <w:pStyle w:val="ListParagraph"/>
              <w:numPr>
                <w:ilvl w:val="0"/>
                <w:numId w:val="18"/>
              </w:numPr>
              <w:rPr>
                <w:rFonts w:cs="Arial"/>
                <w:i/>
                <w:color w:val="005EB8" w:themeColor="text2"/>
              </w:rPr>
            </w:pPr>
            <w:r w:rsidRPr="001917C2">
              <w:rPr>
                <w:i/>
                <w:color w:val="005EB8" w:themeColor="text2"/>
              </w:rPr>
              <w:t>Share themes and trends from data with patients, carers and family through “you said we did” promotions.</w:t>
            </w:r>
          </w:p>
          <w:p w14:paraId="2B8D5B9E" w14:textId="77777777" w:rsidR="000D5EA0" w:rsidRPr="00A66380" w:rsidRDefault="000D5EA0" w:rsidP="00A66380">
            <w:pPr>
              <w:pStyle w:val="ListParagraph"/>
              <w:numPr>
                <w:ilvl w:val="0"/>
                <w:numId w:val="43"/>
              </w:numPr>
              <w:ind w:left="354" w:hanging="354"/>
              <w:rPr>
                <w:rFonts w:cs="Arial"/>
                <w:color w:val="FF0000"/>
              </w:rPr>
            </w:pPr>
            <w:r w:rsidRPr="000D5EA0">
              <w:rPr>
                <w:rFonts w:cs="Arial"/>
                <w:color w:val="auto"/>
              </w:rPr>
              <w:t>“You said</w:t>
            </w:r>
            <w:r w:rsidR="00A440B6">
              <w:rPr>
                <w:rFonts w:cs="Arial"/>
                <w:color w:val="auto"/>
              </w:rPr>
              <w:t xml:space="preserve">, </w:t>
            </w:r>
            <w:proofErr w:type="gramStart"/>
            <w:r w:rsidR="00A440B6">
              <w:rPr>
                <w:rFonts w:cs="Arial"/>
                <w:color w:val="auto"/>
              </w:rPr>
              <w:t>W</w:t>
            </w:r>
            <w:r w:rsidRPr="000D5EA0">
              <w:rPr>
                <w:rFonts w:cs="Arial"/>
                <w:color w:val="auto"/>
              </w:rPr>
              <w:t>e</w:t>
            </w:r>
            <w:proofErr w:type="gramEnd"/>
            <w:r w:rsidRPr="000D5EA0">
              <w:rPr>
                <w:rFonts w:cs="Arial"/>
                <w:color w:val="auto"/>
              </w:rPr>
              <w:t xml:space="preserve"> did” promotions have been redesigned to ensure examples of best practice </w:t>
            </w:r>
            <w:r w:rsidR="001675E0">
              <w:rPr>
                <w:rFonts w:cs="Arial"/>
                <w:color w:val="auto"/>
              </w:rPr>
              <w:t xml:space="preserve">that </w:t>
            </w:r>
            <w:r w:rsidRPr="000D5EA0">
              <w:rPr>
                <w:rFonts w:cs="Arial"/>
                <w:color w:val="auto"/>
              </w:rPr>
              <w:t xml:space="preserve">have been identified </w:t>
            </w:r>
            <w:r w:rsidR="001675E0">
              <w:rPr>
                <w:rFonts w:cs="Arial"/>
                <w:color w:val="auto"/>
              </w:rPr>
              <w:t xml:space="preserve">are shared and can be </w:t>
            </w:r>
            <w:r w:rsidRPr="000D5EA0">
              <w:rPr>
                <w:rFonts w:cs="Arial"/>
                <w:color w:val="auto"/>
              </w:rPr>
              <w:t xml:space="preserve">replicated. Patient Experience team reviewing “You said, </w:t>
            </w:r>
            <w:proofErr w:type="gramStart"/>
            <w:r w:rsidR="00A440B6">
              <w:rPr>
                <w:rFonts w:cs="Arial"/>
                <w:color w:val="auto"/>
              </w:rPr>
              <w:t>W</w:t>
            </w:r>
            <w:r w:rsidR="0010288F" w:rsidRPr="000D5EA0">
              <w:rPr>
                <w:rFonts w:cs="Arial"/>
                <w:color w:val="auto"/>
              </w:rPr>
              <w:t>e</w:t>
            </w:r>
            <w:proofErr w:type="gramEnd"/>
            <w:r w:rsidRPr="000D5EA0">
              <w:rPr>
                <w:rFonts w:cs="Arial"/>
                <w:color w:val="auto"/>
              </w:rPr>
              <w:t xml:space="preserve"> did” submissions with lived experience ambassadors to ensure truly meaningful submissions. For example, “you said inpatient ward food is not up to standard” “we included lived experience ambassadors in the food tasting and assessments of acquiring a new meals contract” </w:t>
            </w:r>
          </w:p>
        </w:tc>
      </w:tr>
      <w:tr w:rsidR="000D5EA0" w:rsidRPr="00CD03A1" w14:paraId="4FA31469" w14:textId="77777777" w:rsidTr="007C3D69">
        <w:trPr>
          <w:trHeight w:val="3757"/>
        </w:trPr>
        <w:tc>
          <w:tcPr>
            <w:tcW w:w="16019" w:type="dxa"/>
          </w:tcPr>
          <w:p w14:paraId="54D5C7BF" w14:textId="77777777" w:rsidR="000D5EA0" w:rsidRPr="00CD03A1" w:rsidRDefault="000D5EA0" w:rsidP="000D5EA0">
            <w:pPr>
              <w:rPr>
                <w:rFonts w:cs="Arial"/>
                <w:b/>
              </w:rPr>
            </w:pPr>
            <w:r w:rsidRPr="00CD03A1">
              <w:rPr>
                <w:rFonts w:cs="Arial"/>
                <w:b/>
              </w:rPr>
              <w:lastRenderedPageBreak/>
              <w:t xml:space="preserve">2A: When at work, staff are provided with support to manage obesity, diabetes, asthma, COPD and mental health conditions </w:t>
            </w:r>
          </w:p>
          <w:p w14:paraId="285CD89C" w14:textId="77777777" w:rsidR="000D5EA0" w:rsidRPr="000D5EA0" w:rsidRDefault="000D5EA0" w:rsidP="000D5EA0">
            <w:pPr>
              <w:pStyle w:val="ListParagraph"/>
              <w:numPr>
                <w:ilvl w:val="0"/>
                <w:numId w:val="20"/>
              </w:numPr>
              <w:ind w:left="361" w:hanging="361"/>
              <w:rPr>
                <w:rFonts w:cs="Arial"/>
                <w:i/>
                <w:color w:val="004689" w:themeColor="accent1" w:themeShade="BF"/>
                <w:u w:val="single"/>
              </w:rPr>
            </w:pPr>
            <w:r w:rsidRPr="00CD03A1">
              <w:rPr>
                <w:rFonts w:cs="Arial"/>
                <w:i/>
                <w:color w:val="004689" w:themeColor="accent1" w:themeShade="BF"/>
              </w:rPr>
              <w:t>Utilise wellbeing feedback to review Trust resources, identify gaps and encourage promotion of existing offer.</w:t>
            </w:r>
          </w:p>
          <w:p w14:paraId="0CEE9392" w14:textId="77777777" w:rsidR="000D5EA0" w:rsidRPr="00CD03A1" w:rsidRDefault="000D5EA0" w:rsidP="000D5EA0">
            <w:pPr>
              <w:pStyle w:val="ListParagraph"/>
              <w:numPr>
                <w:ilvl w:val="0"/>
                <w:numId w:val="14"/>
              </w:numPr>
              <w:rPr>
                <w:rFonts w:cs="Arial"/>
              </w:rPr>
            </w:pPr>
            <w:r w:rsidRPr="00CD03A1">
              <w:rPr>
                <w:rFonts w:cs="Arial"/>
              </w:rPr>
              <w:t xml:space="preserve">Feedback from staff through surveys and qualitative data is being reviewed to improve the wellbeing offer to staff. This will include a wellbeing roadshow where we can engage with staff across the Trust on wellbeing topics that matter to them. There is a </w:t>
            </w:r>
            <w:r w:rsidR="002E1C30">
              <w:rPr>
                <w:rFonts w:cs="Arial"/>
              </w:rPr>
              <w:t>well-developed</w:t>
            </w:r>
            <w:r w:rsidRPr="00CD03A1">
              <w:rPr>
                <w:rFonts w:cs="Arial"/>
              </w:rPr>
              <w:t xml:space="preserve"> Health and Wellbeing Toolkit available to both managers and staff, which signposts colleagues to resources and support. The toolkit is aligned to the seven domains of the NHS England Health and Wellbeing Framework. </w:t>
            </w:r>
          </w:p>
          <w:p w14:paraId="379FF2AD" w14:textId="77777777" w:rsidR="000D5EA0" w:rsidRPr="00CD03A1" w:rsidRDefault="000D5EA0" w:rsidP="000D5EA0">
            <w:pPr>
              <w:pStyle w:val="ListParagraph"/>
              <w:numPr>
                <w:ilvl w:val="0"/>
                <w:numId w:val="14"/>
              </w:numPr>
              <w:rPr>
                <w:rFonts w:cs="Arial"/>
              </w:rPr>
            </w:pPr>
            <w:r w:rsidRPr="00CD03A1">
              <w:rPr>
                <w:rFonts w:cs="Arial"/>
              </w:rPr>
              <w:t xml:space="preserve">Mental health support is available in the forms of support available via Here for You, Help Employee Assistance Programme and Acceptance and Commitment Therapy (ACT) training and Mental Health First Aid trainers. </w:t>
            </w:r>
          </w:p>
          <w:p w14:paraId="0E2D97E4" w14:textId="77777777" w:rsidR="000D5EA0" w:rsidRPr="00CD03A1" w:rsidRDefault="000D5EA0" w:rsidP="000D5EA0">
            <w:pPr>
              <w:pStyle w:val="ListParagraph"/>
              <w:numPr>
                <w:ilvl w:val="0"/>
                <w:numId w:val="14"/>
              </w:numPr>
              <w:rPr>
                <w:rFonts w:cs="Arial"/>
              </w:rPr>
            </w:pPr>
            <w:r w:rsidRPr="00CD03A1">
              <w:rPr>
                <w:rFonts w:cs="Arial"/>
              </w:rPr>
              <w:t xml:space="preserve">Support managing obesity is available through the digital weight management programme, where NHS staff can register and sign up via a self-referral site. The toolkit also includes the Better Health NHS resource, which guides colleagues towards increasing activity and healthy lifestyle choices. </w:t>
            </w:r>
          </w:p>
          <w:p w14:paraId="0628AC6C" w14:textId="77777777" w:rsidR="000D5EA0" w:rsidRPr="00CD03A1" w:rsidRDefault="000D5EA0" w:rsidP="000D5EA0">
            <w:pPr>
              <w:pStyle w:val="ListParagraph"/>
              <w:numPr>
                <w:ilvl w:val="0"/>
                <w:numId w:val="14"/>
              </w:numPr>
              <w:rPr>
                <w:rFonts w:cs="Arial"/>
              </w:rPr>
            </w:pPr>
            <w:r w:rsidRPr="00CD03A1">
              <w:rPr>
                <w:rFonts w:cs="Arial"/>
              </w:rPr>
              <w:t>Menopause / Andropause support sessions available through collaborative work with MSE ICS.</w:t>
            </w:r>
          </w:p>
          <w:p w14:paraId="616B4D40" w14:textId="77777777" w:rsidR="000D5EA0" w:rsidRPr="00CD03A1" w:rsidRDefault="000D5EA0" w:rsidP="000D5EA0">
            <w:pPr>
              <w:rPr>
                <w:rFonts w:cs="Arial"/>
                <w:b/>
              </w:rPr>
            </w:pPr>
          </w:p>
          <w:p w14:paraId="6C7F7BEB" w14:textId="77777777" w:rsidR="000D5EA0" w:rsidRPr="00CD03A1" w:rsidRDefault="000D5EA0" w:rsidP="000D5EA0">
            <w:pPr>
              <w:rPr>
                <w:rFonts w:cs="Arial"/>
              </w:rPr>
            </w:pPr>
            <w:r w:rsidRPr="00CD03A1">
              <w:rPr>
                <w:rFonts w:cs="Arial"/>
                <w:b/>
              </w:rPr>
              <w:t>2B: When at work, staff are free from abuse, harassment, bullying and physical violence from any source</w:t>
            </w:r>
            <w:r w:rsidRPr="00CD03A1">
              <w:rPr>
                <w:rFonts w:cs="Arial"/>
              </w:rPr>
              <w:t xml:space="preserve"> </w:t>
            </w:r>
          </w:p>
          <w:p w14:paraId="71C1E73F" w14:textId="77777777" w:rsidR="000D5EA0" w:rsidRPr="00CD03A1" w:rsidRDefault="000D5EA0" w:rsidP="000D5EA0">
            <w:pPr>
              <w:pStyle w:val="ListParagraph"/>
              <w:numPr>
                <w:ilvl w:val="0"/>
                <w:numId w:val="21"/>
              </w:numPr>
              <w:rPr>
                <w:rFonts w:cs="Arial"/>
                <w:i/>
                <w:color w:val="004689" w:themeColor="accent1" w:themeShade="BF"/>
              </w:rPr>
            </w:pPr>
            <w:r w:rsidRPr="00CD03A1">
              <w:rPr>
                <w:rFonts w:cs="Arial"/>
                <w:i/>
                <w:color w:val="004689" w:themeColor="accent1" w:themeShade="BF"/>
              </w:rPr>
              <w:t>Continue anti-bullying and harassment w</w:t>
            </w:r>
            <w:r w:rsidR="00A440B6">
              <w:rPr>
                <w:rFonts w:cs="Arial"/>
                <w:i/>
                <w:color w:val="004689" w:themeColor="accent1" w:themeShade="BF"/>
              </w:rPr>
              <w:t>ork alongside our Violence and Abuse Prevention and R</w:t>
            </w:r>
            <w:r w:rsidRPr="00CD03A1">
              <w:rPr>
                <w:rFonts w:cs="Arial"/>
                <w:i/>
                <w:color w:val="004689" w:themeColor="accent1" w:themeShade="BF"/>
              </w:rPr>
              <w:t>eduction (VAPR) team.</w:t>
            </w:r>
          </w:p>
          <w:p w14:paraId="36D145E9" w14:textId="77777777" w:rsidR="000D5EA0" w:rsidRPr="00CD03A1" w:rsidRDefault="000D5EA0" w:rsidP="000D5EA0">
            <w:pPr>
              <w:pStyle w:val="ListParagraph"/>
              <w:numPr>
                <w:ilvl w:val="0"/>
                <w:numId w:val="21"/>
              </w:numPr>
              <w:rPr>
                <w:rFonts w:cs="Arial"/>
                <w:i/>
                <w:color w:val="004689" w:themeColor="accent1" w:themeShade="BF"/>
              </w:rPr>
            </w:pPr>
            <w:r w:rsidRPr="00CD03A1">
              <w:rPr>
                <w:rFonts w:cs="Arial"/>
                <w:i/>
                <w:color w:val="004689" w:themeColor="accent1" w:themeShade="BF"/>
              </w:rPr>
              <w:t>Embed the ‘Just Culture - Civility and Respect’ principles across the Trust.</w:t>
            </w:r>
          </w:p>
          <w:p w14:paraId="1573D663" w14:textId="77777777" w:rsidR="000D5EA0" w:rsidRPr="000D5EA0" w:rsidRDefault="000D5EA0" w:rsidP="000D5EA0">
            <w:pPr>
              <w:pStyle w:val="ListParagraph"/>
              <w:numPr>
                <w:ilvl w:val="0"/>
                <w:numId w:val="21"/>
              </w:numPr>
              <w:rPr>
                <w:rFonts w:cs="Arial"/>
                <w:i/>
                <w:color w:val="004689" w:themeColor="accent1" w:themeShade="BF"/>
              </w:rPr>
            </w:pPr>
            <w:r w:rsidRPr="00CD03A1">
              <w:rPr>
                <w:rFonts w:cs="Arial"/>
                <w:i/>
                <w:color w:val="004689" w:themeColor="accent1" w:themeShade="BF"/>
              </w:rPr>
              <w:t>Implement the Anti-Racist Strategy (ARS) and principles across the Trust.</w:t>
            </w:r>
          </w:p>
          <w:p w14:paraId="17F4462B" w14:textId="77777777" w:rsidR="000D5EA0" w:rsidRPr="00CD03A1" w:rsidRDefault="000D5EA0" w:rsidP="000D5EA0">
            <w:pPr>
              <w:pStyle w:val="ListParagraph"/>
              <w:numPr>
                <w:ilvl w:val="0"/>
                <w:numId w:val="14"/>
              </w:numPr>
              <w:jc w:val="both"/>
              <w:rPr>
                <w:rFonts w:cs="Arial"/>
                <w:color w:val="auto"/>
              </w:rPr>
            </w:pPr>
            <w:r w:rsidRPr="00CD03A1">
              <w:rPr>
                <w:rFonts w:cs="Arial"/>
                <w:color w:val="auto"/>
              </w:rPr>
              <w:t xml:space="preserve">Below is an account of our proactive approach we have taken based on staff feedback from 2022 stakeholder sessions as well as Workforce Race Equality Standard results and our commitment to the East of England Anti-Racism Strategy: </w:t>
            </w:r>
          </w:p>
          <w:p w14:paraId="1134ADED" w14:textId="77777777" w:rsidR="000D5EA0" w:rsidRPr="00CD03A1" w:rsidRDefault="000D5EA0" w:rsidP="000D5EA0">
            <w:pPr>
              <w:pStyle w:val="ListParagraph"/>
              <w:numPr>
                <w:ilvl w:val="1"/>
                <w:numId w:val="14"/>
              </w:numPr>
              <w:jc w:val="both"/>
              <w:rPr>
                <w:rFonts w:cs="Arial"/>
                <w:color w:val="auto"/>
              </w:rPr>
            </w:pPr>
            <w:r w:rsidRPr="00CD03A1">
              <w:rPr>
                <w:rFonts w:cs="Arial"/>
                <w:color w:val="auto"/>
              </w:rPr>
              <w:t xml:space="preserve">Implemented a </w:t>
            </w:r>
            <w:r w:rsidRPr="00CD03A1">
              <w:rPr>
                <w:rFonts w:cs="Arial"/>
                <w:i/>
                <w:color w:val="auto"/>
              </w:rPr>
              <w:t>“No Space for Abuse”</w:t>
            </w:r>
            <w:r w:rsidRPr="00CD03A1">
              <w:rPr>
                <w:rFonts w:cs="Arial"/>
                <w:color w:val="auto"/>
              </w:rPr>
              <w:t xml:space="preserve"> campaign, in collaboration with Essex Police, which included posters, live briefings, newsletters, attending meetings and hosting workshops for staff across the Trust to improve the culture in our working environment. We have continued throughout this year to support staff by encouraging them to challenge and report discriminatory behaviour. </w:t>
            </w:r>
          </w:p>
          <w:p w14:paraId="2D010975" w14:textId="77777777" w:rsidR="000D5EA0" w:rsidRPr="00CD03A1" w:rsidRDefault="000D5EA0" w:rsidP="000D5EA0">
            <w:pPr>
              <w:pStyle w:val="TableText"/>
              <w:numPr>
                <w:ilvl w:val="1"/>
                <w:numId w:val="14"/>
              </w:numPr>
              <w:jc w:val="both"/>
              <w:rPr>
                <w:rFonts w:cs="Arial"/>
                <w:color w:val="auto"/>
              </w:rPr>
            </w:pPr>
            <w:r w:rsidRPr="00CD03A1">
              <w:rPr>
                <w:rFonts w:cs="Arial"/>
                <w:color w:val="auto"/>
              </w:rPr>
              <w:lastRenderedPageBreak/>
              <w:t>EPUT signed up to the Unison Anti-Racism Charter and have fulfilled 95% of the pledges, which include reviewing recruitment processes to identify racial bias. –We have launched the De-Bias Recruitment Toolkit which supports hiring managers and our recruitment team to recruit more inclusively</w:t>
            </w:r>
          </w:p>
          <w:p w14:paraId="1BD4955D" w14:textId="77777777" w:rsidR="000D5EA0" w:rsidRPr="00CD03A1" w:rsidRDefault="000D5EA0" w:rsidP="000D5EA0">
            <w:pPr>
              <w:pStyle w:val="ListParagraph"/>
              <w:numPr>
                <w:ilvl w:val="1"/>
                <w:numId w:val="14"/>
              </w:numPr>
              <w:rPr>
                <w:rFonts w:cs="Arial"/>
                <w:color w:val="auto"/>
              </w:rPr>
            </w:pPr>
            <w:r w:rsidRPr="00CD03A1">
              <w:rPr>
                <w:rFonts w:cs="Arial"/>
                <w:color w:val="auto"/>
              </w:rPr>
              <w:t xml:space="preserve">EPUT has implemented a </w:t>
            </w:r>
            <w:r w:rsidRPr="00CD03A1">
              <w:rPr>
                <w:rFonts w:cs="Arial"/>
                <w:i/>
                <w:color w:val="auto"/>
              </w:rPr>
              <w:t>Just Culture</w:t>
            </w:r>
            <w:r w:rsidRPr="00CD03A1">
              <w:rPr>
                <w:rFonts w:cs="Arial"/>
                <w:color w:val="auto"/>
              </w:rPr>
              <w:t xml:space="preserve">, </w:t>
            </w:r>
            <w:r w:rsidR="00C8763E">
              <w:rPr>
                <w:rFonts w:cs="Arial"/>
                <w:color w:val="auto"/>
              </w:rPr>
              <w:t xml:space="preserve">which aims to create </w:t>
            </w:r>
            <w:r w:rsidRPr="00CD03A1">
              <w:rPr>
                <w:rFonts w:cs="Arial"/>
                <w:color w:val="auto"/>
              </w:rPr>
              <w:t xml:space="preserve">a consistent culture across the organisation with justice and compassion at its heart. </w:t>
            </w:r>
            <w:r w:rsidR="00C8763E">
              <w:rPr>
                <w:rFonts w:cs="Arial"/>
                <w:color w:val="auto"/>
              </w:rPr>
              <w:t>It also encourage</w:t>
            </w:r>
            <w:r w:rsidRPr="00CD03A1">
              <w:rPr>
                <w:rFonts w:cs="Arial"/>
                <w:color w:val="auto"/>
              </w:rPr>
              <w:t xml:space="preserve"> staff psychological safety in raising concerns and ensuring that Employee Relations disciplinary investigations are</w:t>
            </w:r>
            <w:r w:rsidR="001054CA">
              <w:rPr>
                <w:rFonts w:cs="Arial"/>
                <w:color w:val="auto"/>
              </w:rPr>
              <w:t xml:space="preserve"> fair and inclusive. Inclusion A</w:t>
            </w:r>
            <w:r w:rsidRPr="00CD03A1">
              <w:rPr>
                <w:rFonts w:cs="Arial"/>
                <w:color w:val="auto"/>
              </w:rPr>
              <w:t xml:space="preserve">mbassadors review anonymised accounts of recommendations of disciplinary for staff from Black, Asian or minority ethnicity (BME) communities to ensure that this investigation is fair and inclusive. This is known as the disciplinary decision making tool. </w:t>
            </w:r>
          </w:p>
          <w:p w14:paraId="4572CBAE" w14:textId="77777777" w:rsidR="000D5EA0" w:rsidRPr="00CD03A1" w:rsidRDefault="000D5EA0" w:rsidP="000D5EA0">
            <w:pPr>
              <w:pStyle w:val="ListParagraph"/>
              <w:numPr>
                <w:ilvl w:val="0"/>
                <w:numId w:val="14"/>
              </w:numPr>
              <w:rPr>
                <w:rFonts w:cs="Arial"/>
                <w:color w:val="auto"/>
              </w:rPr>
            </w:pPr>
            <w:r w:rsidRPr="00CD03A1">
              <w:rPr>
                <w:rFonts w:cs="Arial"/>
                <w:color w:val="auto"/>
              </w:rPr>
              <w:t>EPUT has launched a Behavioural Framework in April 2023, which outlines the expected behaviour</w:t>
            </w:r>
            <w:r w:rsidR="001054CA">
              <w:rPr>
                <w:rFonts w:cs="Arial"/>
                <w:color w:val="auto"/>
              </w:rPr>
              <w:t>s from staff within the Trust s</w:t>
            </w:r>
            <w:r w:rsidRPr="00CD03A1">
              <w:rPr>
                <w:rFonts w:cs="Arial"/>
                <w:color w:val="auto"/>
              </w:rPr>
              <w:t xml:space="preserve">peaking up against racial abuse and other forms of discrimination. This is also reflected in our training and </w:t>
            </w:r>
            <w:r w:rsidR="001054CA">
              <w:rPr>
                <w:rFonts w:cs="Arial"/>
                <w:color w:val="auto"/>
              </w:rPr>
              <w:t>People and Education Strategy</w:t>
            </w:r>
            <w:r w:rsidRPr="00CD03A1">
              <w:rPr>
                <w:rFonts w:cs="Arial"/>
                <w:color w:val="auto"/>
              </w:rPr>
              <w:t>. The Organisation Development Team, with the support of the Employee Experience Team, have been working to promote this across the Trust through away days and other channels, and there is activity planned to embed it further. We will be introducing a Leadership Behaviour Toolkit which aims to support leaders across the Trust with the skills to create an inclusive culture where trust and conflict management are resolved locally</w:t>
            </w:r>
          </w:p>
          <w:p w14:paraId="5FFCA335" w14:textId="77777777" w:rsidR="000D5EA0" w:rsidRPr="00CD03A1" w:rsidRDefault="000D5EA0" w:rsidP="000D5EA0">
            <w:pPr>
              <w:pStyle w:val="ListParagraph"/>
              <w:numPr>
                <w:ilvl w:val="0"/>
                <w:numId w:val="14"/>
              </w:numPr>
              <w:jc w:val="both"/>
              <w:rPr>
                <w:rFonts w:cs="Arial"/>
                <w:color w:val="auto"/>
              </w:rPr>
            </w:pPr>
            <w:r w:rsidRPr="00CD03A1">
              <w:rPr>
                <w:rFonts w:cs="Arial"/>
                <w:color w:val="auto"/>
              </w:rPr>
              <w:t xml:space="preserve">Behaviour Framework and inclusive behaviours is now part of our Leadership and Management Development Programmes, educating staff on how to challenge discriminatory behaviour, bullying, harassment and abuse.  </w:t>
            </w:r>
          </w:p>
          <w:p w14:paraId="7A0E0FA7" w14:textId="77777777" w:rsidR="000D5EA0" w:rsidRPr="00CD03A1" w:rsidRDefault="000D5EA0" w:rsidP="000D5EA0">
            <w:pPr>
              <w:rPr>
                <w:rFonts w:cs="Arial"/>
                <w:b/>
              </w:rPr>
            </w:pPr>
          </w:p>
          <w:p w14:paraId="087B6CFD" w14:textId="77777777" w:rsidR="000D5EA0" w:rsidRPr="00CD03A1" w:rsidRDefault="000D5EA0" w:rsidP="000D5EA0">
            <w:pPr>
              <w:rPr>
                <w:rFonts w:cs="Arial"/>
                <w:b/>
              </w:rPr>
            </w:pPr>
            <w:r w:rsidRPr="00CD03A1">
              <w:rPr>
                <w:rFonts w:cs="Arial"/>
                <w:b/>
              </w:rPr>
              <w:t>2C: Staff have access to independent support and advice when suffering from stress, abuse, bullying harassment and physical violence from any source</w:t>
            </w:r>
          </w:p>
          <w:p w14:paraId="0210C802" w14:textId="77777777" w:rsidR="000D5EA0" w:rsidRPr="00CD03A1" w:rsidRDefault="000D5EA0" w:rsidP="000D5EA0">
            <w:pPr>
              <w:pStyle w:val="ListParagraph"/>
              <w:numPr>
                <w:ilvl w:val="0"/>
                <w:numId w:val="22"/>
              </w:numPr>
              <w:rPr>
                <w:rFonts w:cs="Arial"/>
                <w:i/>
                <w:color w:val="004689" w:themeColor="accent1" w:themeShade="BF"/>
              </w:rPr>
            </w:pPr>
            <w:r w:rsidRPr="00CD03A1">
              <w:rPr>
                <w:rFonts w:cs="Arial"/>
                <w:i/>
                <w:color w:val="004689" w:themeColor="accent1" w:themeShade="BF"/>
              </w:rPr>
              <w:t xml:space="preserve">Ensure that racial incidents reported via DATIX system lead to </w:t>
            </w:r>
            <w:proofErr w:type="gramStart"/>
            <w:r w:rsidRPr="00CD03A1">
              <w:rPr>
                <w:rFonts w:cs="Arial"/>
                <w:i/>
                <w:color w:val="004689" w:themeColor="accent1" w:themeShade="BF"/>
              </w:rPr>
              <w:t>a debrief</w:t>
            </w:r>
            <w:proofErr w:type="gramEnd"/>
            <w:r w:rsidRPr="00CD03A1">
              <w:rPr>
                <w:rFonts w:cs="Arial"/>
                <w:i/>
                <w:color w:val="004689" w:themeColor="accent1" w:themeShade="BF"/>
              </w:rPr>
              <w:t xml:space="preserve"> and wellbeing check from line manager or supervisor.</w:t>
            </w:r>
          </w:p>
          <w:p w14:paraId="58D59AA4" w14:textId="77777777" w:rsidR="000D5EA0" w:rsidRPr="000D5EA0" w:rsidRDefault="000D5EA0" w:rsidP="000D5EA0">
            <w:pPr>
              <w:pStyle w:val="ListParagraph"/>
              <w:numPr>
                <w:ilvl w:val="0"/>
                <w:numId w:val="22"/>
              </w:numPr>
              <w:rPr>
                <w:rFonts w:cs="Arial"/>
                <w:i/>
                <w:color w:val="004689" w:themeColor="accent1" w:themeShade="BF"/>
              </w:rPr>
            </w:pPr>
            <w:r w:rsidRPr="00CD03A1">
              <w:rPr>
                <w:rFonts w:cs="Arial"/>
                <w:i/>
                <w:color w:val="004689" w:themeColor="accent1" w:themeShade="BF"/>
              </w:rPr>
              <w:t>Analyse this ongoing data for trends to identify and address hotspot areas.</w:t>
            </w:r>
          </w:p>
          <w:p w14:paraId="159A5BFA" w14:textId="77777777" w:rsidR="000D5EA0" w:rsidRPr="00CD03A1" w:rsidRDefault="000D5EA0" w:rsidP="000D5EA0">
            <w:pPr>
              <w:pStyle w:val="ListParagraph"/>
              <w:numPr>
                <w:ilvl w:val="0"/>
                <w:numId w:val="14"/>
              </w:numPr>
              <w:jc w:val="both"/>
              <w:rPr>
                <w:rFonts w:cs="Arial"/>
                <w:color w:val="auto"/>
              </w:rPr>
            </w:pPr>
            <w:r w:rsidRPr="00CD03A1">
              <w:rPr>
                <w:rFonts w:cs="Arial"/>
                <w:color w:val="auto"/>
              </w:rPr>
              <w:t xml:space="preserve">Our </w:t>
            </w:r>
            <w:r w:rsidR="00D159D8">
              <w:rPr>
                <w:rFonts w:cs="Arial"/>
                <w:color w:val="auto"/>
              </w:rPr>
              <w:t>Employee Safety Programme Lead</w:t>
            </w:r>
            <w:r w:rsidR="0006224F">
              <w:rPr>
                <w:rFonts w:cs="Arial"/>
                <w:color w:val="auto"/>
              </w:rPr>
              <w:t xml:space="preserve"> and Violence </w:t>
            </w:r>
            <w:r w:rsidRPr="00CD03A1">
              <w:rPr>
                <w:rFonts w:cs="Arial"/>
                <w:color w:val="auto"/>
              </w:rPr>
              <w:t xml:space="preserve">Abuse Prevention and Reduction Team continue to embed the ‘debrief process’ and have supported staff that have been impacted by behaviours from patients, such as abuse, racial abuse and violence, support includes facilitating reporting incidents to the police as well as supporting managers to debrief the staff who raise this via DATIX. </w:t>
            </w:r>
          </w:p>
          <w:p w14:paraId="5DC73A7E" w14:textId="77777777" w:rsidR="000D5EA0" w:rsidRPr="00CD03A1" w:rsidRDefault="0006224F" w:rsidP="000D5EA0">
            <w:pPr>
              <w:pStyle w:val="ListParagraph"/>
              <w:numPr>
                <w:ilvl w:val="0"/>
                <w:numId w:val="14"/>
              </w:numPr>
              <w:jc w:val="both"/>
              <w:rPr>
                <w:rFonts w:cs="Arial"/>
                <w:color w:val="auto"/>
              </w:rPr>
            </w:pPr>
            <w:r>
              <w:rPr>
                <w:rFonts w:cs="Arial"/>
                <w:color w:val="auto"/>
              </w:rPr>
              <w:t>Employee Experience Team</w:t>
            </w:r>
            <w:r w:rsidR="000D5EA0" w:rsidRPr="00CD03A1">
              <w:rPr>
                <w:rFonts w:cs="Arial"/>
                <w:color w:val="auto"/>
              </w:rPr>
              <w:t xml:space="preserve"> and HR Business Partners </w:t>
            </w:r>
            <w:r w:rsidR="00DE65F8">
              <w:rPr>
                <w:rFonts w:cs="Arial"/>
                <w:color w:val="auto"/>
              </w:rPr>
              <w:t xml:space="preserve">are increasing their visibility and are available when </w:t>
            </w:r>
            <w:r w:rsidR="000D5EA0" w:rsidRPr="00CD03A1">
              <w:rPr>
                <w:rFonts w:cs="Arial"/>
                <w:color w:val="auto"/>
              </w:rPr>
              <w:t>discrimination o</w:t>
            </w:r>
            <w:r w:rsidR="00DE65F8">
              <w:rPr>
                <w:rFonts w:cs="Arial"/>
                <w:color w:val="auto"/>
              </w:rPr>
              <w:t>r wellbeing concerns are raised.</w:t>
            </w:r>
          </w:p>
          <w:p w14:paraId="3F1BE836" w14:textId="77777777" w:rsidR="000D5EA0" w:rsidRPr="00CD03A1" w:rsidRDefault="000D5EA0" w:rsidP="000D5EA0">
            <w:pPr>
              <w:pStyle w:val="TableText"/>
              <w:numPr>
                <w:ilvl w:val="0"/>
                <w:numId w:val="14"/>
              </w:numPr>
              <w:jc w:val="both"/>
              <w:rPr>
                <w:rFonts w:cs="Arial"/>
                <w:color w:val="auto"/>
              </w:rPr>
            </w:pPr>
            <w:r w:rsidRPr="00CD03A1">
              <w:rPr>
                <w:rFonts w:cs="Arial"/>
                <w:color w:val="auto"/>
              </w:rPr>
              <w:t xml:space="preserve">Principal Freedom to Speak up Guardian hosted “Speak Up, Listen Up, Follow Up – Freedom to Speak up Month” in October, </w:t>
            </w:r>
            <w:r w:rsidR="002732F3">
              <w:rPr>
                <w:rFonts w:cs="Arial"/>
                <w:color w:val="auto"/>
              </w:rPr>
              <w:t>which included facilitating l</w:t>
            </w:r>
            <w:r w:rsidRPr="00CD03A1">
              <w:rPr>
                <w:rFonts w:cs="Arial"/>
                <w:color w:val="auto"/>
              </w:rPr>
              <w:t xml:space="preserve">istening events for managers to help remove barriers in reporting incidents. </w:t>
            </w:r>
            <w:r w:rsidR="002732F3">
              <w:rPr>
                <w:rFonts w:cs="Arial"/>
                <w:color w:val="auto"/>
              </w:rPr>
              <w:t xml:space="preserve">Managers were encouraged </w:t>
            </w:r>
            <w:r w:rsidR="009A7C1A">
              <w:rPr>
                <w:rFonts w:cs="Arial"/>
                <w:color w:val="auto"/>
              </w:rPr>
              <w:t xml:space="preserve">to discuss with their staff during handover or during supervision sessions speaking up and the barriers to doing so. Further events were held during November and December to discuss </w:t>
            </w:r>
            <w:r w:rsidRPr="00CD03A1">
              <w:rPr>
                <w:rFonts w:cs="Arial"/>
                <w:color w:val="auto"/>
              </w:rPr>
              <w:t xml:space="preserve">the barriers to </w:t>
            </w:r>
            <w:r w:rsidR="009A7C1A">
              <w:rPr>
                <w:rFonts w:cs="Arial"/>
                <w:color w:val="auto"/>
              </w:rPr>
              <w:t>listening up and following up.</w:t>
            </w:r>
          </w:p>
          <w:p w14:paraId="2CA843CC" w14:textId="77777777" w:rsidR="000D5EA0" w:rsidRPr="00CD03A1" w:rsidRDefault="000D5EA0" w:rsidP="000D5EA0">
            <w:pPr>
              <w:pStyle w:val="ListParagraph"/>
              <w:numPr>
                <w:ilvl w:val="0"/>
                <w:numId w:val="14"/>
              </w:numPr>
              <w:rPr>
                <w:rFonts w:cs="Arial"/>
                <w:color w:val="auto"/>
              </w:rPr>
            </w:pPr>
            <w:r w:rsidRPr="00CD03A1">
              <w:rPr>
                <w:rFonts w:cs="Arial"/>
                <w:color w:val="auto"/>
              </w:rPr>
              <w:t xml:space="preserve">Guidance and support </w:t>
            </w:r>
            <w:r w:rsidR="009A7C1A">
              <w:rPr>
                <w:rFonts w:cs="Arial"/>
                <w:color w:val="auto"/>
              </w:rPr>
              <w:t xml:space="preserve">is </w:t>
            </w:r>
            <w:r w:rsidRPr="00CD03A1">
              <w:rPr>
                <w:rFonts w:cs="Arial"/>
                <w:color w:val="auto"/>
              </w:rPr>
              <w:t xml:space="preserve">provided as part of EPUT induction </w:t>
            </w:r>
            <w:r w:rsidR="009A7C1A">
              <w:rPr>
                <w:rFonts w:cs="Arial"/>
                <w:color w:val="auto"/>
              </w:rPr>
              <w:t xml:space="preserve">process, </w:t>
            </w:r>
            <w:r w:rsidRPr="00CD03A1">
              <w:rPr>
                <w:rFonts w:cs="Arial"/>
                <w:color w:val="auto"/>
              </w:rPr>
              <w:t>on how to address bullying, harassment, abuse or discriminatory behaviour from patients, carers and staff</w:t>
            </w:r>
            <w:r w:rsidR="009A7C1A">
              <w:rPr>
                <w:rFonts w:cs="Arial"/>
                <w:color w:val="auto"/>
              </w:rPr>
              <w:t xml:space="preserve">, how to report it and </w:t>
            </w:r>
            <w:r w:rsidRPr="00CD03A1">
              <w:rPr>
                <w:rFonts w:cs="Arial"/>
                <w:color w:val="auto"/>
              </w:rPr>
              <w:t>how to receive support.</w:t>
            </w:r>
          </w:p>
          <w:p w14:paraId="4E3DBD54" w14:textId="77777777" w:rsidR="000D5EA0" w:rsidRPr="00CD03A1" w:rsidRDefault="000D5EA0" w:rsidP="000D5EA0">
            <w:pPr>
              <w:pStyle w:val="ListParagraph"/>
              <w:numPr>
                <w:ilvl w:val="0"/>
                <w:numId w:val="14"/>
              </w:numPr>
              <w:rPr>
                <w:rFonts w:cs="Arial"/>
                <w:color w:val="auto"/>
              </w:rPr>
            </w:pPr>
            <w:r w:rsidRPr="00CD03A1">
              <w:rPr>
                <w:rFonts w:cs="Arial"/>
                <w:color w:val="auto"/>
              </w:rPr>
              <w:lastRenderedPageBreak/>
              <w:t xml:space="preserve">EPUT EDI Training Hub contains multiple resources accessible by staff, signposting them to wellbeing and support in the Trust as well as promoting inclusive behaviours. </w:t>
            </w:r>
          </w:p>
          <w:p w14:paraId="31951FA6" w14:textId="77777777" w:rsidR="000D5EA0" w:rsidRPr="00CD03A1" w:rsidRDefault="000D5EA0" w:rsidP="000D5EA0">
            <w:pPr>
              <w:rPr>
                <w:rFonts w:cs="Arial"/>
                <w:color w:val="auto"/>
              </w:rPr>
            </w:pPr>
          </w:p>
          <w:p w14:paraId="40EBFEDE" w14:textId="77777777" w:rsidR="000D5EA0" w:rsidRPr="00CD03A1" w:rsidRDefault="000D5EA0" w:rsidP="000D5EA0">
            <w:pPr>
              <w:rPr>
                <w:rFonts w:cs="Arial"/>
                <w:b/>
              </w:rPr>
            </w:pPr>
            <w:r w:rsidRPr="00CD03A1">
              <w:rPr>
                <w:rFonts w:cs="Arial"/>
                <w:b/>
              </w:rPr>
              <w:t>2D: Staff recommend the organisation as a place to work and receive treatment</w:t>
            </w:r>
          </w:p>
          <w:p w14:paraId="389D6324" w14:textId="77777777" w:rsidR="000D5EA0" w:rsidRPr="00CD03A1" w:rsidRDefault="000D5EA0" w:rsidP="000D5EA0">
            <w:pPr>
              <w:pStyle w:val="ListParagraph"/>
              <w:numPr>
                <w:ilvl w:val="0"/>
                <w:numId w:val="24"/>
              </w:numPr>
              <w:rPr>
                <w:rFonts w:cs="Arial"/>
                <w:i/>
                <w:color w:val="004689" w:themeColor="accent1" w:themeShade="BF"/>
              </w:rPr>
            </w:pPr>
            <w:r w:rsidRPr="00CD03A1">
              <w:rPr>
                <w:rFonts w:cs="Arial"/>
                <w:i/>
                <w:color w:val="004689" w:themeColor="accent1" w:themeShade="BF"/>
              </w:rPr>
              <w:t>Continue “You Asked, We Listened” campaign, showing Staff Survey feedback and EPUT responses / projects developed based on this feedback.</w:t>
            </w:r>
          </w:p>
          <w:p w14:paraId="08F1236A" w14:textId="77777777" w:rsidR="000D5EA0" w:rsidRPr="00FD7304" w:rsidRDefault="000D5EA0" w:rsidP="00FD7304">
            <w:pPr>
              <w:pStyle w:val="ListParagraph"/>
              <w:numPr>
                <w:ilvl w:val="0"/>
                <w:numId w:val="24"/>
              </w:numPr>
              <w:rPr>
                <w:rFonts w:cs="Arial"/>
                <w:i/>
                <w:color w:val="004689" w:themeColor="accent1" w:themeShade="BF"/>
              </w:rPr>
            </w:pPr>
            <w:r w:rsidRPr="00CD03A1">
              <w:rPr>
                <w:rFonts w:cs="Arial"/>
                <w:i/>
                <w:color w:val="004689" w:themeColor="accent1" w:themeShade="BF"/>
              </w:rPr>
              <w:t>Publish National Quarterly Pulse Survey data and share with staff.</w:t>
            </w:r>
          </w:p>
          <w:p w14:paraId="25E849FD" w14:textId="77777777" w:rsidR="000D5EA0" w:rsidRPr="00CD03A1" w:rsidRDefault="000D5EA0" w:rsidP="000D5EA0">
            <w:pPr>
              <w:pStyle w:val="ListParagraph"/>
              <w:numPr>
                <w:ilvl w:val="0"/>
                <w:numId w:val="14"/>
              </w:numPr>
              <w:rPr>
                <w:rFonts w:cs="Arial"/>
                <w:color w:val="auto"/>
              </w:rPr>
            </w:pPr>
            <w:r w:rsidRPr="00CD03A1">
              <w:rPr>
                <w:rFonts w:cs="Arial"/>
                <w:color w:val="auto"/>
              </w:rPr>
              <w:t xml:space="preserve">Throughout 2023, EPUT’s Staff Engagement Team have regularly shared staff survey scores, our </w:t>
            </w:r>
            <w:r w:rsidRPr="00CD03A1">
              <w:rPr>
                <w:rFonts w:cs="Arial"/>
                <w:i/>
                <w:color w:val="auto"/>
              </w:rPr>
              <w:t>“You asked, we Delivered”</w:t>
            </w:r>
            <w:r w:rsidRPr="00CD03A1">
              <w:rPr>
                <w:rFonts w:cs="Arial"/>
                <w:color w:val="auto"/>
              </w:rPr>
              <w:t xml:space="preserve"> campaign, aligned to NHS People Promise and regularly presented through Trust communications on topics including “raising concerns”, “inclusive working environment” and “wellbeing”.</w:t>
            </w:r>
          </w:p>
          <w:p w14:paraId="5B6B3664" w14:textId="77777777" w:rsidR="000D5EA0" w:rsidRPr="00CD03A1" w:rsidRDefault="000D5EA0" w:rsidP="000D5EA0">
            <w:pPr>
              <w:pStyle w:val="ListParagraph"/>
              <w:numPr>
                <w:ilvl w:val="0"/>
                <w:numId w:val="14"/>
              </w:numPr>
              <w:rPr>
                <w:rFonts w:cs="Arial"/>
                <w:color w:val="auto"/>
              </w:rPr>
            </w:pPr>
            <w:r w:rsidRPr="00CD03A1">
              <w:rPr>
                <w:rFonts w:cs="Arial"/>
                <w:color w:val="auto"/>
              </w:rPr>
              <w:t xml:space="preserve">Pulse survey and Staff Survey data available and shared with EPUT staff, available on staff intranet. </w:t>
            </w:r>
          </w:p>
          <w:p w14:paraId="3B127F1B" w14:textId="77777777" w:rsidR="000D5EA0" w:rsidRPr="00CD03A1" w:rsidRDefault="000D5EA0" w:rsidP="009A7C1A">
            <w:pPr>
              <w:pStyle w:val="ListParagraph"/>
              <w:numPr>
                <w:ilvl w:val="0"/>
                <w:numId w:val="14"/>
              </w:numPr>
              <w:rPr>
                <w:rFonts w:cs="Arial"/>
                <w:color w:val="auto"/>
              </w:rPr>
            </w:pPr>
            <w:r w:rsidRPr="00CD03A1">
              <w:rPr>
                <w:rFonts w:cs="Arial"/>
                <w:color w:val="auto"/>
              </w:rPr>
              <w:t xml:space="preserve">As part of 2022 Staff Survey, staff </w:t>
            </w:r>
            <w:r w:rsidR="009A7C1A">
              <w:rPr>
                <w:rFonts w:cs="Arial"/>
                <w:color w:val="auto"/>
              </w:rPr>
              <w:t>were</w:t>
            </w:r>
            <w:r w:rsidRPr="00CD03A1">
              <w:rPr>
                <w:rFonts w:cs="Arial"/>
                <w:color w:val="auto"/>
              </w:rPr>
              <w:t xml:space="preserve"> asked if they would recommend the organisation as a place to work (Q23c). 62.4% selected Agree or Strongly Agree. When asked if they would recommend the organisation as a place to receive treatment (Q23d). 57.5% selected Agree or Strongly Agree.</w:t>
            </w:r>
          </w:p>
        </w:tc>
      </w:tr>
      <w:tr w:rsidR="000D5EA0" w:rsidRPr="00CD03A1" w14:paraId="6D577A17" w14:textId="77777777" w:rsidTr="00A938A4">
        <w:trPr>
          <w:trHeight w:val="656"/>
        </w:trPr>
        <w:tc>
          <w:tcPr>
            <w:tcW w:w="16019" w:type="dxa"/>
          </w:tcPr>
          <w:p w14:paraId="3E52E5AC" w14:textId="77777777" w:rsidR="000D5EA0" w:rsidRPr="00CD03A1" w:rsidRDefault="000D5EA0" w:rsidP="000D5EA0">
            <w:pPr>
              <w:rPr>
                <w:rFonts w:cs="Arial"/>
                <w:b/>
              </w:rPr>
            </w:pPr>
            <w:r w:rsidRPr="00CD03A1">
              <w:rPr>
                <w:rFonts w:cs="Arial"/>
                <w:b/>
              </w:rPr>
              <w:lastRenderedPageBreak/>
              <w:t>3A: Board members, system leaders (Band 9 and VSM) and those with line management responsibilities routinely demonstrate their understanding of, and commitment to, equality and health inequalities</w:t>
            </w:r>
          </w:p>
          <w:p w14:paraId="0D41D60C" w14:textId="77777777" w:rsidR="000D5EA0" w:rsidRPr="00CD03A1" w:rsidRDefault="000D5EA0" w:rsidP="000D5EA0">
            <w:pPr>
              <w:rPr>
                <w:rFonts w:cs="Arial"/>
                <w:b/>
              </w:rPr>
            </w:pPr>
            <w:r w:rsidRPr="00CD03A1">
              <w:rPr>
                <w:rFonts w:cs="Arial"/>
                <w:u w:val="single"/>
              </w:rPr>
              <w:t>Actions</w:t>
            </w:r>
          </w:p>
          <w:p w14:paraId="31BD46AE" w14:textId="77777777" w:rsidR="000D5EA0" w:rsidRPr="00CD03A1" w:rsidRDefault="000D5EA0" w:rsidP="000D5EA0">
            <w:pPr>
              <w:pStyle w:val="ListParagraph"/>
              <w:numPr>
                <w:ilvl w:val="0"/>
                <w:numId w:val="23"/>
              </w:numPr>
              <w:ind w:left="360"/>
              <w:rPr>
                <w:rFonts w:cs="Arial"/>
                <w:i/>
                <w:color w:val="004689" w:themeColor="accent1" w:themeShade="BF"/>
              </w:rPr>
            </w:pPr>
            <w:r w:rsidRPr="00CD03A1">
              <w:rPr>
                <w:rFonts w:cs="Arial"/>
                <w:i/>
                <w:color w:val="004689" w:themeColor="accent1" w:themeShade="BF"/>
              </w:rPr>
              <w:t>Implement Executive Team sponsors for Staff Equality Networks, to ensure they are working close with EDI projects and demonstrating commitment and support.</w:t>
            </w:r>
          </w:p>
          <w:p w14:paraId="454D3D27" w14:textId="77777777" w:rsidR="000D5EA0" w:rsidRPr="00FD7304" w:rsidRDefault="000D5EA0" w:rsidP="000D5EA0">
            <w:pPr>
              <w:pStyle w:val="ListParagraph"/>
              <w:numPr>
                <w:ilvl w:val="0"/>
                <w:numId w:val="23"/>
              </w:numPr>
              <w:ind w:left="360"/>
              <w:rPr>
                <w:rFonts w:cs="Arial"/>
                <w:i/>
                <w:color w:val="004689" w:themeColor="accent1" w:themeShade="BF"/>
              </w:rPr>
            </w:pPr>
            <w:r w:rsidRPr="00CD03A1">
              <w:rPr>
                <w:rFonts w:cs="Arial"/>
                <w:i/>
                <w:color w:val="004689" w:themeColor="accent1" w:themeShade="BF"/>
              </w:rPr>
              <w:t>Increase promotion of EDI actions from Board and system leaders, sharing progress and successes in 2023, facilitated by the Communications Team.</w:t>
            </w:r>
          </w:p>
          <w:p w14:paraId="3F2FE6FF" w14:textId="77777777" w:rsidR="000D5EA0" w:rsidRPr="00CD03A1" w:rsidRDefault="000D5EA0" w:rsidP="000D5EA0">
            <w:pPr>
              <w:pStyle w:val="ListParagraph"/>
              <w:numPr>
                <w:ilvl w:val="0"/>
                <w:numId w:val="14"/>
              </w:numPr>
              <w:rPr>
                <w:rFonts w:cs="Arial"/>
                <w:color w:val="auto"/>
              </w:rPr>
            </w:pPr>
            <w:r w:rsidRPr="00CD03A1">
              <w:rPr>
                <w:rFonts w:cs="Arial"/>
                <w:color w:val="auto"/>
              </w:rPr>
              <w:t>Executive Sponsors</w:t>
            </w:r>
            <w:r w:rsidR="008A57EC">
              <w:rPr>
                <w:rFonts w:cs="Arial"/>
                <w:color w:val="auto"/>
              </w:rPr>
              <w:t xml:space="preserve"> were</w:t>
            </w:r>
            <w:r w:rsidRPr="00CD03A1">
              <w:rPr>
                <w:rFonts w:cs="Arial"/>
                <w:color w:val="auto"/>
              </w:rPr>
              <w:t xml:space="preserve"> introduced for EPUT Staff Networks within the Trust to support the Chairs, be an ally challenging any misinformation and proactively raise awareness of the network  </w:t>
            </w:r>
          </w:p>
          <w:p w14:paraId="2BBD98B5" w14:textId="77777777" w:rsidR="000D5EA0" w:rsidRPr="00CD03A1" w:rsidRDefault="000D5EA0" w:rsidP="000D5EA0">
            <w:pPr>
              <w:pStyle w:val="ListParagraph"/>
              <w:numPr>
                <w:ilvl w:val="1"/>
                <w:numId w:val="14"/>
              </w:numPr>
              <w:rPr>
                <w:rFonts w:cs="Arial"/>
                <w:color w:val="auto"/>
                <w:szCs w:val="16"/>
              </w:rPr>
            </w:pPr>
            <w:r w:rsidRPr="00CD03A1">
              <w:rPr>
                <w:rFonts w:cs="Arial"/>
                <w:color w:val="auto"/>
                <w:szCs w:val="16"/>
              </w:rPr>
              <w:t xml:space="preserve">EMREN Network – </w:t>
            </w:r>
            <w:r w:rsidRPr="00CD03A1">
              <w:rPr>
                <w:rFonts w:cs="Arial"/>
                <w:i/>
                <w:color w:val="auto"/>
                <w:szCs w:val="16"/>
              </w:rPr>
              <w:t>Paul Scott (Chief Executive Officer)  and Zephan Trent (Executive Director of Strategy, Transformation and Digital)</w:t>
            </w:r>
          </w:p>
          <w:p w14:paraId="239829F4" w14:textId="77777777" w:rsidR="000D5EA0" w:rsidRPr="00CD03A1" w:rsidRDefault="000D5EA0" w:rsidP="000D5EA0">
            <w:pPr>
              <w:pStyle w:val="ListParagraph"/>
              <w:numPr>
                <w:ilvl w:val="1"/>
                <w:numId w:val="14"/>
              </w:numPr>
              <w:rPr>
                <w:rFonts w:cs="Arial"/>
                <w:color w:val="auto"/>
                <w:szCs w:val="16"/>
              </w:rPr>
            </w:pPr>
            <w:r w:rsidRPr="00CD03A1">
              <w:rPr>
                <w:rFonts w:cs="Arial"/>
                <w:color w:val="auto"/>
                <w:szCs w:val="16"/>
              </w:rPr>
              <w:t xml:space="preserve">Disability and Mental Health Network – </w:t>
            </w:r>
            <w:r w:rsidRPr="00CD03A1">
              <w:rPr>
                <w:rFonts w:cs="Arial"/>
                <w:i/>
                <w:color w:val="auto"/>
                <w:szCs w:val="16"/>
              </w:rPr>
              <w:t>Alex Green (Executive Chief Operating Officer) and Trevor Smith (Executive Chief Finance Officer)</w:t>
            </w:r>
          </w:p>
          <w:p w14:paraId="1F8E3316" w14:textId="77777777" w:rsidR="000D5EA0" w:rsidRPr="00CD03A1" w:rsidRDefault="008A57EC" w:rsidP="000D5EA0">
            <w:pPr>
              <w:pStyle w:val="ListParagraph"/>
              <w:numPr>
                <w:ilvl w:val="1"/>
                <w:numId w:val="14"/>
              </w:numPr>
              <w:rPr>
                <w:rFonts w:cs="Arial"/>
                <w:color w:val="auto"/>
                <w:szCs w:val="16"/>
              </w:rPr>
            </w:pPr>
            <w:r>
              <w:rPr>
                <w:rFonts w:cs="Arial"/>
                <w:color w:val="auto"/>
                <w:szCs w:val="16"/>
              </w:rPr>
              <w:t>Gender Equality Network</w:t>
            </w:r>
            <w:r w:rsidR="000D5EA0" w:rsidRPr="00CD03A1">
              <w:rPr>
                <w:rFonts w:cs="Arial"/>
                <w:color w:val="auto"/>
                <w:szCs w:val="16"/>
              </w:rPr>
              <w:t xml:space="preserve"> – </w:t>
            </w:r>
            <w:r w:rsidR="000D5EA0" w:rsidRPr="00CD03A1">
              <w:rPr>
                <w:rFonts w:cs="Arial"/>
                <w:i/>
                <w:color w:val="auto"/>
                <w:szCs w:val="16"/>
              </w:rPr>
              <w:t xml:space="preserve">Nigel Leonard (Executive Director of Corporate Governance </w:t>
            </w:r>
            <w:r w:rsidR="000D5EA0" w:rsidRPr="00CD03A1">
              <w:rPr>
                <w:rFonts w:eastAsia="MS Gothic" w:cs="Arial"/>
                <w:i/>
                <w:color w:val="auto"/>
                <w:szCs w:val="16"/>
              </w:rPr>
              <w:t>＆</w:t>
            </w:r>
            <w:r w:rsidR="000D5EA0" w:rsidRPr="00CD03A1">
              <w:rPr>
                <w:rFonts w:cs="Arial"/>
                <w:i/>
                <w:color w:val="auto"/>
                <w:szCs w:val="16"/>
              </w:rPr>
              <w:t xml:space="preserve"> Strategy)</w:t>
            </w:r>
          </w:p>
          <w:p w14:paraId="2D4A845F" w14:textId="77777777" w:rsidR="000D5EA0" w:rsidRPr="008A57EC" w:rsidRDefault="000D5EA0" w:rsidP="000D5EA0">
            <w:pPr>
              <w:pStyle w:val="ListParagraph"/>
              <w:numPr>
                <w:ilvl w:val="1"/>
                <w:numId w:val="14"/>
              </w:numPr>
              <w:rPr>
                <w:rFonts w:cs="Arial"/>
                <w:color w:val="auto"/>
                <w:szCs w:val="16"/>
              </w:rPr>
            </w:pPr>
            <w:r w:rsidRPr="00CD03A1">
              <w:rPr>
                <w:rFonts w:cs="Arial"/>
                <w:color w:val="auto"/>
                <w:szCs w:val="16"/>
              </w:rPr>
              <w:t xml:space="preserve">Faith and Spirituality – </w:t>
            </w:r>
            <w:r w:rsidRPr="00CD03A1">
              <w:rPr>
                <w:rFonts w:cs="Arial"/>
                <w:i/>
                <w:color w:val="auto"/>
                <w:szCs w:val="16"/>
              </w:rPr>
              <w:t xml:space="preserve">Milind </w:t>
            </w:r>
            <w:proofErr w:type="spellStart"/>
            <w:r w:rsidRPr="00CD03A1">
              <w:rPr>
                <w:rFonts w:cs="Arial"/>
                <w:i/>
                <w:color w:val="auto"/>
                <w:szCs w:val="16"/>
              </w:rPr>
              <w:t>Karale</w:t>
            </w:r>
            <w:proofErr w:type="spellEnd"/>
            <w:r w:rsidRPr="00CD03A1">
              <w:rPr>
                <w:rFonts w:cs="Arial"/>
                <w:i/>
                <w:color w:val="auto"/>
                <w:szCs w:val="16"/>
              </w:rPr>
              <w:t xml:space="preserve"> (Executive Medical Director)</w:t>
            </w:r>
          </w:p>
          <w:p w14:paraId="1EC4FEE4" w14:textId="77777777" w:rsidR="008A57EC" w:rsidRPr="00CD03A1" w:rsidRDefault="008A57EC" w:rsidP="000D5EA0">
            <w:pPr>
              <w:pStyle w:val="ListParagraph"/>
              <w:numPr>
                <w:ilvl w:val="1"/>
                <w:numId w:val="14"/>
              </w:numPr>
              <w:rPr>
                <w:rFonts w:cs="Arial"/>
                <w:color w:val="auto"/>
                <w:szCs w:val="16"/>
              </w:rPr>
            </w:pPr>
            <w:r>
              <w:rPr>
                <w:rFonts w:cs="Arial"/>
                <w:i/>
                <w:color w:val="auto"/>
                <w:szCs w:val="16"/>
              </w:rPr>
              <w:t>LGBTQ+ - TBC</w:t>
            </w:r>
          </w:p>
          <w:p w14:paraId="06732428" w14:textId="77777777" w:rsidR="000D5EA0" w:rsidRPr="00CD03A1" w:rsidRDefault="000D5EA0" w:rsidP="000D5EA0">
            <w:pPr>
              <w:pStyle w:val="ListParagraph"/>
              <w:numPr>
                <w:ilvl w:val="0"/>
                <w:numId w:val="14"/>
              </w:numPr>
              <w:rPr>
                <w:rFonts w:cs="Arial"/>
                <w:color w:val="auto"/>
              </w:rPr>
            </w:pPr>
            <w:r w:rsidRPr="00CD03A1">
              <w:rPr>
                <w:rFonts w:cs="Arial"/>
                <w:color w:val="auto"/>
              </w:rPr>
              <w:t>Executive Sponsors work together with Staff Networks</w:t>
            </w:r>
            <w:r w:rsidR="00FC17E3">
              <w:rPr>
                <w:rFonts w:cs="Arial"/>
                <w:color w:val="auto"/>
              </w:rPr>
              <w:t xml:space="preserve"> and are guest speakers at </w:t>
            </w:r>
            <w:r w:rsidRPr="00CD03A1">
              <w:rPr>
                <w:rFonts w:cs="Arial"/>
                <w:color w:val="auto"/>
              </w:rPr>
              <w:t xml:space="preserve">Trust EDI events and regularly provide statements to show support. </w:t>
            </w:r>
          </w:p>
          <w:p w14:paraId="0A3ED645" w14:textId="2A4D7923" w:rsidR="00FC17E3" w:rsidRDefault="000D5EA0" w:rsidP="000D5EA0">
            <w:pPr>
              <w:pStyle w:val="ListParagraph"/>
              <w:numPr>
                <w:ilvl w:val="0"/>
                <w:numId w:val="14"/>
              </w:numPr>
              <w:rPr>
                <w:rFonts w:cs="Arial"/>
                <w:color w:val="auto"/>
              </w:rPr>
            </w:pPr>
            <w:r w:rsidRPr="00CD03A1">
              <w:rPr>
                <w:rFonts w:cs="Arial"/>
                <w:color w:val="auto"/>
              </w:rPr>
              <w:lastRenderedPageBreak/>
              <w:t>The Director of Employee Experience is the Senior Responsible Officer (SRO) for Inclusion in bo</w:t>
            </w:r>
            <w:r w:rsidR="00E723DC">
              <w:rPr>
                <w:rFonts w:cs="Arial"/>
                <w:color w:val="auto"/>
              </w:rPr>
              <w:t>th Mid and South Essex and Hertfordshire and West Essex</w:t>
            </w:r>
            <w:r w:rsidRPr="00CD03A1">
              <w:rPr>
                <w:rFonts w:cs="Arial"/>
                <w:color w:val="auto"/>
              </w:rPr>
              <w:t xml:space="preserve"> Integrated Care Systems and sits on the People Board promoting ED&amp;I issues, initiatives and updates on progress as well </w:t>
            </w:r>
            <w:r w:rsidR="00FC17E3">
              <w:rPr>
                <w:rFonts w:cs="Arial"/>
                <w:color w:val="auto"/>
              </w:rPr>
              <w:t>as hosting ED&amp;I related events.</w:t>
            </w:r>
          </w:p>
          <w:p w14:paraId="27AED056" w14:textId="77777777" w:rsidR="000D5EA0" w:rsidRPr="00CD03A1" w:rsidRDefault="00FC17E3" w:rsidP="000D5EA0">
            <w:pPr>
              <w:pStyle w:val="ListParagraph"/>
              <w:numPr>
                <w:ilvl w:val="0"/>
                <w:numId w:val="14"/>
              </w:numPr>
              <w:rPr>
                <w:rFonts w:cs="Arial"/>
                <w:color w:val="auto"/>
              </w:rPr>
            </w:pPr>
            <w:r>
              <w:rPr>
                <w:rFonts w:cs="Arial"/>
                <w:color w:val="auto"/>
              </w:rPr>
              <w:t>SRO Led</w:t>
            </w:r>
            <w:r w:rsidR="000D5EA0" w:rsidRPr="00CD03A1">
              <w:rPr>
                <w:rFonts w:cs="Arial"/>
                <w:color w:val="auto"/>
              </w:rPr>
              <w:t xml:space="preserve"> an ED&amp;I Board Seminar session</w:t>
            </w:r>
            <w:r>
              <w:rPr>
                <w:rFonts w:cs="Arial"/>
                <w:color w:val="auto"/>
              </w:rPr>
              <w:t xml:space="preserve"> where </w:t>
            </w:r>
            <w:r w:rsidR="009A7C1A">
              <w:rPr>
                <w:rFonts w:cs="Arial"/>
                <w:color w:val="auto"/>
              </w:rPr>
              <w:t xml:space="preserve">the Board </w:t>
            </w:r>
            <w:r w:rsidR="000D5EA0" w:rsidRPr="00CD03A1">
              <w:rPr>
                <w:rFonts w:cs="Arial"/>
                <w:color w:val="auto"/>
              </w:rPr>
              <w:t>pledged their commitment to driving the EDI agenda</w:t>
            </w:r>
            <w:r w:rsidR="009A7C1A">
              <w:rPr>
                <w:rFonts w:cs="Arial"/>
                <w:color w:val="auto"/>
              </w:rPr>
              <w:t>. T</w:t>
            </w:r>
            <w:r w:rsidR="000D5EA0" w:rsidRPr="00CD03A1">
              <w:rPr>
                <w:rFonts w:cs="Arial"/>
                <w:color w:val="auto"/>
              </w:rPr>
              <w:t xml:space="preserve">he Transformation Team will support </w:t>
            </w:r>
            <w:r w:rsidR="009A7C1A">
              <w:rPr>
                <w:rFonts w:cs="Arial"/>
                <w:color w:val="auto"/>
              </w:rPr>
              <w:t xml:space="preserve">with </w:t>
            </w:r>
            <w:r w:rsidR="000D5EA0" w:rsidRPr="00CD03A1">
              <w:rPr>
                <w:rFonts w:cs="Arial"/>
                <w:color w:val="auto"/>
              </w:rPr>
              <w:t>the delivery and implementation through programme support.</w:t>
            </w:r>
          </w:p>
          <w:p w14:paraId="787B40B7" w14:textId="77777777" w:rsidR="000D5EA0" w:rsidRPr="00CD03A1" w:rsidRDefault="00FC17E3" w:rsidP="000D5EA0">
            <w:pPr>
              <w:pStyle w:val="ListParagraph"/>
              <w:numPr>
                <w:ilvl w:val="0"/>
                <w:numId w:val="14"/>
              </w:numPr>
              <w:rPr>
                <w:rFonts w:cs="Arial"/>
                <w:b/>
              </w:rPr>
            </w:pPr>
            <w:r>
              <w:rPr>
                <w:rFonts w:cs="Arial"/>
                <w:color w:val="auto"/>
              </w:rPr>
              <w:t>The C</w:t>
            </w:r>
            <w:r w:rsidR="000D5EA0" w:rsidRPr="00CD03A1">
              <w:rPr>
                <w:rFonts w:cs="Arial"/>
                <w:color w:val="auto"/>
              </w:rPr>
              <w:t>ommunications T</w:t>
            </w:r>
            <w:r w:rsidR="009A7C1A">
              <w:rPr>
                <w:rFonts w:cs="Arial"/>
                <w:color w:val="auto"/>
              </w:rPr>
              <w:t>eam have designated an EDI communications</w:t>
            </w:r>
            <w:r w:rsidR="000D5EA0" w:rsidRPr="00CD03A1">
              <w:rPr>
                <w:rFonts w:cs="Arial"/>
                <w:color w:val="auto"/>
              </w:rPr>
              <w:t xml:space="preserve"> lead for promoting projects and facilitating events developed by our Staff Networks, including Black History Month, South Asian Heritage Month, LGBTQ+ Pride Month, LGBT History Month and Disability History Month, as well as smaller events throughout the year including transgender day of remembrance and International day of Disabled Persons. </w:t>
            </w:r>
          </w:p>
          <w:p w14:paraId="2B6EA5A4" w14:textId="77777777" w:rsidR="000D5EA0" w:rsidRPr="00CD03A1" w:rsidRDefault="000D5EA0" w:rsidP="000D5EA0">
            <w:pPr>
              <w:rPr>
                <w:rFonts w:cs="Arial"/>
                <w:b/>
              </w:rPr>
            </w:pPr>
          </w:p>
          <w:p w14:paraId="4ED5537A" w14:textId="77777777" w:rsidR="000D5EA0" w:rsidRPr="00CD03A1" w:rsidRDefault="000D5EA0" w:rsidP="000D5EA0">
            <w:pPr>
              <w:rPr>
                <w:rFonts w:cs="Arial"/>
                <w:b/>
              </w:rPr>
            </w:pPr>
            <w:r w:rsidRPr="00CD03A1">
              <w:rPr>
                <w:rFonts w:cs="Arial"/>
                <w:b/>
              </w:rPr>
              <w:t>3B: Board/Committee papers (including minutes) identify equality and health inequalities related impacts and risks and how they will be mitigated and managed</w:t>
            </w:r>
          </w:p>
          <w:p w14:paraId="68F0536C" w14:textId="77777777" w:rsidR="000D5EA0" w:rsidRPr="00CD03A1" w:rsidRDefault="000D5EA0" w:rsidP="000D5EA0">
            <w:pPr>
              <w:rPr>
                <w:rFonts w:cs="Arial"/>
                <w:u w:val="single"/>
              </w:rPr>
            </w:pPr>
            <w:r w:rsidRPr="00CD03A1">
              <w:rPr>
                <w:rFonts w:cs="Arial"/>
                <w:u w:val="single"/>
              </w:rPr>
              <w:t>Actions</w:t>
            </w:r>
          </w:p>
          <w:p w14:paraId="66BD49D9" w14:textId="77777777" w:rsidR="000D5EA0" w:rsidRPr="00CD03A1" w:rsidRDefault="000D5EA0" w:rsidP="000D5EA0">
            <w:pPr>
              <w:pStyle w:val="ListParagraph"/>
              <w:numPr>
                <w:ilvl w:val="0"/>
                <w:numId w:val="25"/>
              </w:numPr>
              <w:rPr>
                <w:rFonts w:cs="Arial"/>
                <w:i/>
                <w:color w:val="004689" w:themeColor="accent1" w:themeShade="BF"/>
              </w:rPr>
            </w:pPr>
            <w:r w:rsidRPr="00CD03A1">
              <w:rPr>
                <w:rFonts w:cs="Arial"/>
                <w:i/>
                <w:color w:val="004689" w:themeColor="accent1" w:themeShade="BF"/>
              </w:rPr>
              <w:t>Organisational Executive Leaders to have EDI objectives in annual appraisal.</w:t>
            </w:r>
          </w:p>
          <w:p w14:paraId="06C6EE17" w14:textId="77777777" w:rsidR="000D5EA0" w:rsidRPr="00FD7304" w:rsidRDefault="000D5EA0" w:rsidP="000D5EA0">
            <w:pPr>
              <w:pStyle w:val="ListParagraph"/>
              <w:numPr>
                <w:ilvl w:val="0"/>
                <w:numId w:val="25"/>
              </w:numPr>
              <w:rPr>
                <w:rFonts w:cs="Arial"/>
                <w:i/>
                <w:color w:val="004689" w:themeColor="accent1" w:themeShade="BF"/>
              </w:rPr>
            </w:pPr>
            <w:r w:rsidRPr="00CD03A1">
              <w:rPr>
                <w:rFonts w:cs="Arial"/>
                <w:i/>
                <w:color w:val="004689" w:themeColor="accent1" w:themeShade="BF"/>
              </w:rPr>
              <w:t xml:space="preserve">Review Board Papers to ensure clearance process for board papers has includes a point for inequalities to be considered and amendments made as required  </w:t>
            </w:r>
          </w:p>
          <w:p w14:paraId="18A89D2F" w14:textId="77777777" w:rsidR="000D5EA0" w:rsidRPr="00CD03A1" w:rsidRDefault="000D5EA0" w:rsidP="000D5EA0">
            <w:pPr>
              <w:pStyle w:val="ListParagraph"/>
              <w:numPr>
                <w:ilvl w:val="0"/>
                <w:numId w:val="14"/>
              </w:numPr>
              <w:rPr>
                <w:rFonts w:cs="Arial"/>
                <w:color w:val="auto"/>
              </w:rPr>
            </w:pPr>
            <w:r w:rsidRPr="00CD03A1">
              <w:rPr>
                <w:rFonts w:cs="Arial"/>
                <w:color w:val="auto"/>
              </w:rPr>
              <w:t xml:space="preserve">As part of NHS EDI Improvement Plan, Director of Employee Experience is supporting the Executive Team to develop their EDI objectives for which will be in place by </w:t>
            </w:r>
            <w:r w:rsidR="00FC17E3">
              <w:rPr>
                <w:rFonts w:cs="Arial"/>
                <w:color w:val="auto"/>
              </w:rPr>
              <w:t xml:space="preserve">31 </w:t>
            </w:r>
            <w:r w:rsidRPr="00CD03A1">
              <w:rPr>
                <w:rFonts w:cs="Arial"/>
                <w:color w:val="auto"/>
              </w:rPr>
              <w:t>March 2024.</w:t>
            </w:r>
          </w:p>
          <w:p w14:paraId="17A2C9BA" w14:textId="77777777" w:rsidR="000D5EA0" w:rsidRPr="00CD03A1" w:rsidRDefault="000D5EA0" w:rsidP="000D5EA0">
            <w:pPr>
              <w:pStyle w:val="ListParagraph"/>
              <w:numPr>
                <w:ilvl w:val="0"/>
                <w:numId w:val="14"/>
              </w:numPr>
              <w:rPr>
                <w:rFonts w:cs="Arial"/>
                <w:color w:val="auto"/>
              </w:rPr>
            </w:pPr>
            <w:r w:rsidRPr="00CD03A1">
              <w:rPr>
                <w:rFonts w:cs="Arial"/>
                <w:color w:val="auto"/>
              </w:rPr>
              <w:t>WRES, WDES, PSED and EDS Action Plans all submitted to the Executive Team and People Equality and Culture Committee for approval</w:t>
            </w:r>
            <w:r w:rsidR="00FC17E3">
              <w:rPr>
                <w:rFonts w:cs="Arial"/>
                <w:color w:val="auto"/>
              </w:rPr>
              <w:t xml:space="preserve"> and assurance</w:t>
            </w:r>
            <w:r w:rsidRPr="00CD03A1">
              <w:rPr>
                <w:rFonts w:cs="Arial"/>
                <w:color w:val="auto"/>
              </w:rPr>
              <w:t>.</w:t>
            </w:r>
          </w:p>
          <w:p w14:paraId="5B219A25" w14:textId="77777777" w:rsidR="000D5EA0" w:rsidRPr="00CD03A1" w:rsidRDefault="000D5EA0" w:rsidP="000D5EA0">
            <w:pPr>
              <w:pStyle w:val="ListParagraph"/>
              <w:numPr>
                <w:ilvl w:val="0"/>
                <w:numId w:val="14"/>
              </w:numPr>
              <w:rPr>
                <w:rFonts w:cs="Arial"/>
                <w:i/>
                <w:color w:val="auto"/>
              </w:rPr>
            </w:pPr>
            <w:r w:rsidRPr="00CD03A1">
              <w:rPr>
                <w:rFonts w:cs="Arial"/>
                <w:color w:val="auto"/>
              </w:rPr>
              <w:t xml:space="preserve">Equality and Inclusion discussion has been part of the recorded minutes of all six Public Board of Directors meeting papers in 2022 – 2023, with </w:t>
            </w:r>
          </w:p>
          <w:p w14:paraId="33235269" w14:textId="77777777" w:rsidR="000D5EA0" w:rsidRPr="00CD03A1" w:rsidRDefault="000D5EA0" w:rsidP="000D5EA0">
            <w:pPr>
              <w:pStyle w:val="ListParagraph"/>
              <w:ind w:left="360"/>
              <w:rPr>
                <w:rFonts w:cs="Arial"/>
                <w:i/>
                <w:color w:val="auto"/>
              </w:rPr>
            </w:pPr>
            <w:r w:rsidRPr="00CD03A1">
              <w:rPr>
                <w:rFonts w:cs="Arial"/>
                <w:color w:val="auto"/>
              </w:rPr>
              <w:t>“</w:t>
            </w:r>
            <w:r w:rsidRPr="00CD03A1">
              <w:rPr>
                <w:rFonts w:cs="Arial"/>
                <w:i/>
                <w:color w:val="auto"/>
              </w:rPr>
              <w:t xml:space="preserve">Reflection on equalities as a result of decisions and discussions” </w:t>
            </w:r>
            <w:r w:rsidRPr="00CD03A1">
              <w:rPr>
                <w:rFonts w:cs="Arial"/>
                <w:color w:val="auto"/>
              </w:rPr>
              <w:t xml:space="preserve">being part of the agenda on all papers. </w:t>
            </w:r>
          </w:p>
          <w:p w14:paraId="6D1D5F3B" w14:textId="77777777" w:rsidR="002B322A" w:rsidRDefault="002B322A" w:rsidP="000D5EA0">
            <w:pPr>
              <w:rPr>
                <w:rFonts w:cs="Arial"/>
                <w:i/>
                <w:color w:val="auto"/>
              </w:rPr>
            </w:pPr>
          </w:p>
          <w:p w14:paraId="1ADB5984" w14:textId="77777777" w:rsidR="000D5EA0" w:rsidRPr="00CD03A1" w:rsidRDefault="000D5EA0" w:rsidP="000D5EA0">
            <w:pPr>
              <w:rPr>
                <w:rFonts w:cs="Arial"/>
                <w:b/>
              </w:rPr>
            </w:pPr>
            <w:r w:rsidRPr="00CD03A1">
              <w:rPr>
                <w:rFonts w:cs="Arial"/>
                <w:b/>
              </w:rPr>
              <w:t>3C: Board members and system leaders (Band 9 and VSM) ensure levers are in place to manage performance and monitor progress with staff and patients</w:t>
            </w:r>
          </w:p>
          <w:p w14:paraId="6C05D2D3" w14:textId="77777777" w:rsidR="000D5EA0" w:rsidRPr="00CD03A1" w:rsidRDefault="000D5EA0" w:rsidP="000D5EA0">
            <w:pPr>
              <w:pStyle w:val="ListParagraph"/>
              <w:numPr>
                <w:ilvl w:val="0"/>
                <w:numId w:val="26"/>
              </w:numPr>
              <w:rPr>
                <w:rFonts w:cs="Arial"/>
                <w:i/>
                <w:color w:val="004689" w:themeColor="accent1" w:themeShade="BF"/>
              </w:rPr>
            </w:pPr>
            <w:r w:rsidRPr="00CD03A1">
              <w:rPr>
                <w:rFonts w:cs="Arial"/>
                <w:i/>
                <w:color w:val="004689" w:themeColor="accent1" w:themeShade="BF"/>
              </w:rPr>
              <w:t>Equality Impact Assessment process to be reviewed and implemented to ensure easy access and completion by staff, and to ensure that board papers for approval contain EIA’s when required.</w:t>
            </w:r>
          </w:p>
          <w:p w14:paraId="3675D97F" w14:textId="77777777" w:rsidR="000D5EA0" w:rsidRPr="00FD7304" w:rsidRDefault="000D5EA0" w:rsidP="00FD7304">
            <w:pPr>
              <w:pStyle w:val="ListParagraph"/>
              <w:numPr>
                <w:ilvl w:val="0"/>
                <w:numId w:val="26"/>
              </w:numPr>
              <w:rPr>
                <w:rFonts w:cs="Arial"/>
                <w:i/>
                <w:color w:val="004689" w:themeColor="accent1" w:themeShade="BF"/>
              </w:rPr>
            </w:pPr>
            <w:r w:rsidRPr="00CD03A1">
              <w:rPr>
                <w:rFonts w:cs="Arial"/>
                <w:color w:val="004689" w:themeColor="accent1" w:themeShade="BF"/>
              </w:rPr>
              <w:t xml:space="preserve">EDI to be part of EPUT’s Accountability Framework. </w:t>
            </w:r>
            <w:r w:rsidRPr="00FD7304">
              <w:rPr>
                <w:rFonts w:cs="Arial"/>
                <w:color w:val="auto"/>
              </w:rPr>
              <w:t xml:space="preserve"> </w:t>
            </w:r>
          </w:p>
          <w:p w14:paraId="6225A5E4" w14:textId="77777777" w:rsidR="000D5EA0" w:rsidRPr="00CD03A1" w:rsidRDefault="000D5EA0" w:rsidP="000D5EA0">
            <w:pPr>
              <w:pStyle w:val="ListParagraph"/>
              <w:numPr>
                <w:ilvl w:val="0"/>
                <w:numId w:val="14"/>
              </w:numPr>
              <w:rPr>
                <w:rFonts w:cs="Arial"/>
                <w:color w:val="auto"/>
              </w:rPr>
            </w:pPr>
            <w:r w:rsidRPr="00CD03A1">
              <w:rPr>
                <w:rFonts w:cs="Arial"/>
                <w:color w:val="auto"/>
              </w:rPr>
              <w:t>Equality Impact Assessment</w:t>
            </w:r>
            <w:r w:rsidR="00DE65F8">
              <w:rPr>
                <w:rFonts w:cs="Arial"/>
                <w:color w:val="auto"/>
              </w:rPr>
              <w:t>s</w:t>
            </w:r>
            <w:r w:rsidR="00AC5A81">
              <w:rPr>
                <w:rFonts w:cs="Arial"/>
                <w:color w:val="auto"/>
              </w:rPr>
              <w:t>,</w:t>
            </w:r>
            <w:r w:rsidRPr="00CD03A1">
              <w:rPr>
                <w:rFonts w:cs="Arial"/>
                <w:color w:val="auto"/>
              </w:rPr>
              <w:t xml:space="preserve"> as part of our Equality, Inclusion and Human Rights policy and procedure</w:t>
            </w:r>
            <w:r w:rsidR="00DE65F8">
              <w:rPr>
                <w:rFonts w:cs="Arial"/>
                <w:color w:val="auto"/>
              </w:rPr>
              <w:t>,</w:t>
            </w:r>
            <w:r w:rsidRPr="00CD03A1">
              <w:rPr>
                <w:rFonts w:cs="Arial"/>
                <w:color w:val="auto"/>
              </w:rPr>
              <w:t xml:space="preserve"> ha</w:t>
            </w:r>
            <w:r w:rsidR="00DE65F8">
              <w:rPr>
                <w:rFonts w:cs="Arial"/>
                <w:color w:val="auto"/>
              </w:rPr>
              <w:t>ve b</w:t>
            </w:r>
            <w:r w:rsidRPr="00CD03A1">
              <w:rPr>
                <w:rFonts w:cs="Arial"/>
                <w:color w:val="auto"/>
              </w:rPr>
              <w:t>een reviewed, and will be revised in early 2024</w:t>
            </w:r>
            <w:r w:rsidR="00DE65F8">
              <w:rPr>
                <w:rFonts w:cs="Arial"/>
                <w:color w:val="auto"/>
              </w:rPr>
              <w:t>.</w:t>
            </w:r>
          </w:p>
          <w:p w14:paraId="595A03FA" w14:textId="77777777" w:rsidR="000D5EA0" w:rsidRPr="00CD03A1" w:rsidRDefault="00FC17E3" w:rsidP="00FC17E3">
            <w:pPr>
              <w:pStyle w:val="ListParagraph"/>
              <w:numPr>
                <w:ilvl w:val="0"/>
                <w:numId w:val="14"/>
              </w:numPr>
              <w:rPr>
                <w:rFonts w:cs="Arial"/>
              </w:rPr>
            </w:pPr>
            <w:r>
              <w:rPr>
                <w:rFonts w:cs="Arial"/>
                <w:color w:val="auto"/>
              </w:rPr>
              <w:t xml:space="preserve">Recommendation for </w:t>
            </w:r>
            <w:r w:rsidR="000D5EA0" w:rsidRPr="00CD03A1">
              <w:rPr>
                <w:rFonts w:cs="Arial"/>
                <w:color w:val="auto"/>
              </w:rPr>
              <w:t xml:space="preserve">EDI metrics </w:t>
            </w:r>
            <w:r>
              <w:rPr>
                <w:rFonts w:cs="Arial"/>
                <w:color w:val="auto"/>
              </w:rPr>
              <w:t>to be</w:t>
            </w:r>
            <w:r w:rsidR="00DE65F8">
              <w:rPr>
                <w:rFonts w:cs="Arial"/>
                <w:color w:val="auto"/>
              </w:rPr>
              <w:t xml:space="preserve"> </w:t>
            </w:r>
            <w:r w:rsidR="000D5EA0" w:rsidRPr="00CD03A1">
              <w:rPr>
                <w:rFonts w:cs="Arial"/>
                <w:color w:val="auto"/>
              </w:rPr>
              <w:t>included as part of EPUT’s Accountability Framework, with bi-monthly reporting into the Board Assurance Framework (BAF)</w:t>
            </w:r>
          </w:p>
        </w:tc>
      </w:tr>
    </w:tbl>
    <w:p w14:paraId="4FF3B040" w14:textId="77777777" w:rsidR="00E62573" w:rsidRPr="00CD03A1" w:rsidRDefault="00E62573" w:rsidP="00561909">
      <w:pPr>
        <w:rPr>
          <w:rFonts w:eastAsiaTheme="majorEastAsia" w:cs="Arial"/>
          <w:color w:val="005EB8"/>
          <w:sz w:val="36"/>
          <w:szCs w:val="26"/>
        </w:rPr>
      </w:pPr>
    </w:p>
    <w:tbl>
      <w:tblPr>
        <w:tblStyle w:val="TableGrid"/>
        <w:tblW w:w="16019" w:type="dxa"/>
        <w:tblInd w:w="-85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071"/>
        <w:gridCol w:w="1419"/>
        <w:gridCol w:w="11246"/>
        <w:gridCol w:w="871"/>
        <w:gridCol w:w="1412"/>
      </w:tblGrid>
      <w:tr w:rsidR="00561909" w:rsidRPr="00CD03A1" w14:paraId="51A9005A" w14:textId="77777777" w:rsidTr="00FD7304">
        <w:trPr>
          <w:tblHeader/>
        </w:trPr>
        <w:tc>
          <w:tcPr>
            <w:tcW w:w="1071" w:type="dxa"/>
            <w:shd w:val="clear" w:color="auto" w:fill="BDDEFF" w:themeFill="accent1" w:themeFillTint="33"/>
          </w:tcPr>
          <w:p w14:paraId="52BD76AB" w14:textId="77777777" w:rsidR="00561909" w:rsidRPr="00CD03A1" w:rsidRDefault="00E62573" w:rsidP="00561909">
            <w:pPr>
              <w:rPr>
                <w:rFonts w:cs="Arial"/>
                <w:b/>
              </w:rPr>
            </w:pPr>
            <w:r w:rsidRPr="00CD03A1">
              <w:rPr>
                <w:rFonts w:eastAsiaTheme="majorEastAsia" w:cs="Arial"/>
                <w:color w:val="005EB8"/>
                <w:sz w:val="36"/>
                <w:szCs w:val="26"/>
              </w:rPr>
              <w:br w:type="page"/>
            </w:r>
            <w:r w:rsidR="00561909" w:rsidRPr="00CD03A1">
              <w:rPr>
                <w:rFonts w:cs="Arial"/>
                <w:b/>
              </w:rPr>
              <w:t>Domain</w:t>
            </w:r>
          </w:p>
        </w:tc>
        <w:tc>
          <w:tcPr>
            <w:tcW w:w="1419" w:type="dxa"/>
            <w:shd w:val="clear" w:color="auto" w:fill="BDDEFF" w:themeFill="accent1" w:themeFillTint="33"/>
          </w:tcPr>
          <w:p w14:paraId="497E5BC8" w14:textId="77777777" w:rsidR="00561909" w:rsidRPr="00CD03A1" w:rsidRDefault="00561909" w:rsidP="00561909">
            <w:pPr>
              <w:rPr>
                <w:rFonts w:cs="Arial"/>
                <w:b/>
              </w:rPr>
            </w:pPr>
            <w:r w:rsidRPr="00CD03A1">
              <w:rPr>
                <w:rFonts w:cs="Arial"/>
                <w:b/>
              </w:rPr>
              <w:t>Outcome</w:t>
            </w:r>
          </w:p>
        </w:tc>
        <w:tc>
          <w:tcPr>
            <w:tcW w:w="11246" w:type="dxa"/>
            <w:shd w:val="clear" w:color="auto" w:fill="BDDEFF" w:themeFill="accent1" w:themeFillTint="33"/>
          </w:tcPr>
          <w:p w14:paraId="0F93E372" w14:textId="77777777" w:rsidR="00561909" w:rsidRPr="00CD03A1" w:rsidRDefault="00561909" w:rsidP="00561909">
            <w:pPr>
              <w:rPr>
                <w:rFonts w:cs="Arial"/>
                <w:b/>
              </w:rPr>
            </w:pPr>
            <w:r w:rsidRPr="00CD03A1">
              <w:rPr>
                <w:rFonts w:cs="Arial"/>
                <w:b/>
              </w:rPr>
              <w:t xml:space="preserve">Evidence </w:t>
            </w:r>
          </w:p>
        </w:tc>
        <w:tc>
          <w:tcPr>
            <w:tcW w:w="871" w:type="dxa"/>
            <w:shd w:val="clear" w:color="auto" w:fill="BDDEFF" w:themeFill="accent1" w:themeFillTint="33"/>
          </w:tcPr>
          <w:p w14:paraId="37895372" w14:textId="77777777" w:rsidR="00561909" w:rsidRPr="00CD03A1" w:rsidRDefault="00561909" w:rsidP="00561909">
            <w:pPr>
              <w:jc w:val="center"/>
              <w:rPr>
                <w:rFonts w:cs="Arial"/>
                <w:b/>
              </w:rPr>
            </w:pPr>
            <w:r w:rsidRPr="00CD03A1">
              <w:rPr>
                <w:rFonts w:cs="Arial"/>
                <w:b/>
              </w:rPr>
              <w:t>Rating</w:t>
            </w:r>
          </w:p>
        </w:tc>
        <w:tc>
          <w:tcPr>
            <w:tcW w:w="1412" w:type="dxa"/>
            <w:shd w:val="clear" w:color="auto" w:fill="BDDEFF" w:themeFill="accent1" w:themeFillTint="33"/>
          </w:tcPr>
          <w:p w14:paraId="2A531DBF" w14:textId="77777777" w:rsidR="00561909" w:rsidRPr="00CD03A1" w:rsidRDefault="00561909" w:rsidP="00561909">
            <w:pPr>
              <w:jc w:val="center"/>
              <w:rPr>
                <w:rFonts w:cs="Arial"/>
                <w:b/>
              </w:rPr>
            </w:pPr>
            <w:r w:rsidRPr="00CD03A1">
              <w:rPr>
                <w:rFonts w:cs="Arial"/>
                <w:b/>
              </w:rPr>
              <w:t>Owner</w:t>
            </w:r>
          </w:p>
        </w:tc>
      </w:tr>
      <w:tr w:rsidR="000D5EA0" w:rsidRPr="00CD03A1" w14:paraId="45077A5B" w14:textId="77777777" w:rsidTr="00FD7304">
        <w:trPr>
          <w:cantSplit/>
          <w:trHeight w:val="639"/>
        </w:trPr>
        <w:tc>
          <w:tcPr>
            <w:tcW w:w="1071" w:type="dxa"/>
            <w:vMerge w:val="restart"/>
            <w:shd w:val="clear" w:color="auto" w:fill="BDDEFF" w:themeFill="accent1" w:themeFillTint="33"/>
            <w:textDirection w:val="btLr"/>
            <w:vAlign w:val="center"/>
          </w:tcPr>
          <w:p w14:paraId="5B7F5FF9" w14:textId="77777777" w:rsidR="000D5EA0" w:rsidRPr="00CD03A1" w:rsidRDefault="000D5EA0" w:rsidP="000D5EA0">
            <w:pPr>
              <w:jc w:val="center"/>
              <w:rPr>
                <w:rFonts w:cs="Arial"/>
                <w:b/>
                <w:i/>
                <w:sz w:val="40"/>
              </w:rPr>
            </w:pPr>
            <w:r w:rsidRPr="00CD03A1">
              <w:rPr>
                <w:rFonts w:cs="Arial"/>
                <w:b/>
                <w:i/>
                <w:sz w:val="40"/>
              </w:rPr>
              <w:t>Domain 1: Commissioned or provided services</w:t>
            </w:r>
          </w:p>
          <w:p w14:paraId="4091C726" w14:textId="77777777" w:rsidR="000D5EA0" w:rsidRPr="00CD03A1" w:rsidRDefault="000D5EA0" w:rsidP="000D5EA0">
            <w:pPr>
              <w:ind w:left="113" w:right="113"/>
              <w:jc w:val="center"/>
              <w:rPr>
                <w:rFonts w:cs="Arial"/>
                <w:b/>
                <w:i/>
                <w:sz w:val="40"/>
              </w:rPr>
            </w:pPr>
          </w:p>
        </w:tc>
        <w:tc>
          <w:tcPr>
            <w:tcW w:w="1419" w:type="dxa"/>
            <w:shd w:val="clear" w:color="auto" w:fill="BDDEFF" w:themeFill="accent1" w:themeFillTint="33"/>
            <w:vAlign w:val="center"/>
          </w:tcPr>
          <w:p w14:paraId="3391C1AA" w14:textId="77777777" w:rsidR="000D5EA0" w:rsidRPr="00CD03A1" w:rsidRDefault="000D5EA0" w:rsidP="000D5EA0">
            <w:pPr>
              <w:rPr>
                <w:rFonts w:cs="Arial"/>
                <w:color w:val="auto"/>
              </w:rPr>
            </w:pPr>
            <w:r w:rsidRPr="00CD03A1">
              <w:rPr>
                <w:rFonts w:cs="Arial"/>
                <w:color w:val="auto"/>
              </w:rPr>
              <w:t xml:space="preserve">1A: </w:t>
            </w:r>
            <w:r w:rsidRPr="00CD03A1">
              <w:rPr>
                <w:rFonts w:cs="Arial"/>
                <w:bCs/>
                <w:color w:val="auto"/>
              </w:rPr>
              <w:t>Patients (service users) have required levels of access to the service</w:t>
            </w:r>
          </w:p>
        </w:tc>
        <w:tc>
          <w:tcPr>
            <w:tcW w:w="11246" w:type="dxa"/>
          </w:tcPr>
          <w:p w14:paraId="79BF6DD2" w14:textId="77777777" w:rsidR="000D5EA0" w:rsidRPr="00FD7304" w:rsidRDefault="007D2D4B" w:rsidP="00195D82">
            <w:pPr>
              <w:pStyle w:val="TableText"/>
              <w:numPr>
                <w:ilvl w:val="0"/>
                <w:numId w:val="44"/>
              </w:numPr>
              <w:ind w:left="392" w:hanging="284"/>
              <w:rPr>
                <w:color w:val="auto"/>
                <w:szCs w:val="20"/>
              </w:rPr>
            </w:pPr>
            <w:r w:rsidRPr="00FD7304">
              <w:rPr>
                <w:color w:val="auto"/>
                <w:szCs w:val="20"/>
              </w:rPr>
              <w:t>M</w:t>
            </w:r>
            <w:r w:rsidR="000D5EA0" w:rsidRPr="00FD7304">
              <w:rPr>
                <w:color w:val="auto"/>
                <w:szCs w:val="20"/>
              </w:rPr>
              <w:t xml:space="preserve">ultiple pathways of access into the </w:t>
            </w:r>
            <w:r w:rsidRPr="00FD7304">
              <w:rPr>
                <w:color w:val="auto"/>
                <w:szCs w:val="20"/>
              </w:rPr>
              <w:t>Urgent Community Response Team (UCRT)</w:t>
            </w:r>
          </w:p>
          <w:p w14:paraId="3FE5140A" w14:textId="77777777" w:rsidR="000D5EA0" w:rsidRPr="00FD7304" w:rsidRDefault="000D5EA0" w:rsidP="00195D82">
            <w:pPr>
              <w:pStyle w:val="TableText"/>
              <w:numPr>
                <w:ilvl w:val="0"/>
                <w:numId w:val="44"/>
              </w:numPr>
              <w:ind w:left="392" w:hanging="284"/>
              <w:rPr>
                <w:color w:val="auto"/>
                <w:szCs w:val="20"/>
              </w:rPr>
            </w:pPr>
            <w:r w:rsidRPr="00FD7304">
              <w:rPr>
                <w:color w:val="auto"/>
                <w:szCs w:val="20"/>
              </w:rPr>
              <w:t xml:space="preserve">UCRT accepts referrals </w:t>
            </w:r>
            <w:r w:rsidR="00FD7304" w:rsidRPr="00FD7304">
              <w:rPr>
                <w:color w:val="auto"/>
                <w:szCs w:val="20"/>
              </w:rPr>
              <w:t>from</w:t>
            </w:r>
            <w:r w:rsidRPr="00FD7304">
              <w:rPr>
                <w:color w:val="auto"/>
                <w:szCs w:val="20"/>
              </w:rPr>
              <w:t xml:space="preserve"> </w:t>
            </w:r>
            <w:r w:rsidR="007D2D4B" w:rsidRPr="00FD7304">
              <w:rPr>
                <w:color w:val="auto"/>
                <w:szCs w:val="20"/>
              </w:rPr>
              <w:t xml:space="preserve">GP’S, </w:t>
            </w:r>
            <w:r w:rsidRPr="00FD7304">
              <w:rPr>
                <w:color w:val="auto"/>
                <w:szCs w:val="20"/>
              </w:rPr>
              <w:t xml:space="preserve">ACP’s, ECP’s, carers, ambulance service, </w:t>
            </w:r>
            <w:r w:rsidR="00FD7304" w:rsidRPr="00FD7304">
              <w:rPr>
                <w:color w:val="auto"/>
                <w:szCs w:val="20"/>
              </w:rPr>
              <w:t>and care</w:t>
            </w:r>
            <w:r w:rsidRPr="00FD7304">
              <w:rPr>
                <w:color w:val="auto"/>
                <w:szCs w:val="20"/>
              </w:rPr>
              <w:t xml:space="preserve"> line</w:t>
            </w:r>
            <w:r w:rsidR="007D2D4B" w:rsidRPr="00FD7304">
              <w:rPr>
                <w:color w:val="auto"/>
                <w:szCs w:val="20"/>
              </w:rPr>
              <w:t>.</w:t>
            </w:r>
          </w:p>
          <w:p w14:paraId="523E9C1F" w14:textId="77777777" w:rsidR="000D5EA0" w:rsidRPr="00FD7304" w:rsidRDefault="000D5EA0" w:rsidP="00195D82">
            <w:pPr>
              <w:pStyle w:val="TableText"/>
              <w:numPr>
                <w:ilvl w:val="0"/>
                <w:numId w:val="44"/>
              </w:numPr>
              <w:ind w:left="392" w:hanging="284"/>
              <w:rPr>
                <w:color w:val="auto"/>
                <w:szCs w:val="20"/>
              </w:rPr>
            </w:pPr>
            <w:r w:rsidRPr="00FD7304">
              <w:rPr>
                <w:color w:val="auto"/>
                <w:szCs w:val="20"/>
              </w:rPr>
              <w:t xml:space="preserve">UCRT have </w:t>
            </w:r>
            <w:r w:rsidR="007D2D4B" w:rsidRPr="00FD7304">
              <w:rPr>
                <w:color w:val="auto"/>
                <w:szCs w:val="20"/>
              </w:rPr>
              <w:t>criteria</w:t>
            </w:r>
            <w:r w:rsidRPr="00FD7304">
              <w:rPr>
                <w:color w:val="auto"/>
                <w:szCs w:val="20"/>
              </w:rPr>
              <w:t xml:space="preserve">, if an individual meets criteria for admission avoidance they will be accepted for a visit by one of our registered nurses or Occupational therapist within 2 hours of the referral. </w:t>
            </w:r>
          </w:p>
          <w:p w14:paraId="46F83EF5" w14:textId="77777777" w:rsidR="000D5EA0" w:rsidRPr="00FD7304" w:rsidRDefault="000D5EA0" w:rsidP="00195D82">
            <w:pPr>
              <w:pStyle w:val="TableText"/>
              <w:numPr>
                <w:ilvl w:val="0"/>
                <w:numId w:val="44"/>
              </w:numPr>
              <w:ind w:left="392" w:hanging="284"/>
              <w:rPr>
                <w:color w:val="auto"/>
                <w:szCs w:val="20"/>
              </w:rPr>
            </w:pPr>
            <w:r w:rsidRPr="00FD7304">
              <w:rPr>
                <w:color w:val="auto"/>
                <w:szCs w:val="20"/>
              </w:rPr>
              <w:t xml:space="preserve">Topaz Ward is a ground floor, flat surface ward, with </w:t>
            </w:r>
            <w:r w:rsidR="007D2D4B" w:rsidRPr="00FD7304">
              <w:rPr>
                <w:color w:val="auto"/>
                <w:szCs w:val="20"/>
              </w:rPr>
              <w:t>accessible</w:t>
            </w:r>
            <w:r w:rsidRPr="00FD7304">
              <w:rPr>
                <w:color w:val="auto"/>
                <w:szCs w:val="20"/>
              </w:rPr>
              <w:t xml:space="preserve"> parking available for those who require access. Access from the main entrance to all required parts of The Crystal Centre are wheelchair friendly, including Topaz Ward. All bedrooms have </w:t>
            </w:r>
            <w:proofErr w:type="spellStart"/>
            <w:r w:rsidRPr="00FD7304">
              <w:rPr>
                <w:color w:val="auto"/>
                <w:szCs w:val="20"/>
              </w:rPr>
              <w:t>en</w:t>
            </w:r>
            <w:proofErr w:type="spellEnd"/>
            <w:r w:rsidRPr="00FD7304">
              <w:rPr>
                <w:color w:val="auto"/>
                <w:szCs w:val="20"/>
              </w:rPr>
              <w:t>-suite bathrooms, and the ward is wheelchair friendly throughout, including the garden areas. All patients are assessed for referral to physiotherapy upon admission, which includes a falls risk assessment and care plan, to ensure immediate safety on the ward.</w:t>
            </w:r>
          </w:p>
          <w:p w14:paraId="3C9413D9" w14:textId="77777777" w:rsidR="000D5EA0" w:rsidRPr="00FD7304" w:rsidRDefault="000D5EA0" w:rsidP="00195D82">
            <w:pPr>
              <w:pStyle w:val="TableText"/>
              <w:numPr>
                <w:ilvl w:val="0"/>
                <w:numId w:val="44"/>
              </w:numPr>
              <w:ind w:left="392" w:hanging="284"/>
              <w:rPr>
                <w:color w:val="auto"/>
                <w:szCs w:val="20"/>
              </w:rPr>
            </w:pPr>
            <w:r w:rsidRPr="00FD7304">
              <w:rPr>
                <w:color w:val="auto"/>
                <w:szCs w:val="20"/>
              </w:rPr>
              <w:t>Topaz ward has a swing bed used for non-binary and transitioning patients.</w:t>
            </w:r>
          </w:p>
          <w:p w14:paraId="17CA3351" w14:textId="77777777" w:rsidR="000D5EA0" w:rsidRPr="00FD7304" w:rsidRDefault="000D5EA0" w:rsidP="00195D82">
            <w:pPr>
              <w:pStyle w:val="TableText"/>
              <w:numPr>
                <w:ilvl w:val="0"/>
                <w:numId w:val="44"/>
              </w:numPr>
              <w:ind w:left="392" w:hanging="284"/>
              <w:rPr>
                <w:color w:val="auto"/>
                <w:szCs w:val="20"/>
              </w:rPr>
            </w:pPr>
            <w:r w:rsidRPr="00FD7304">
              <w:rPr>
                <w:color w:val="auto"/>
                <w:szCs w:val="20"/>
              </w:rPr>
              <w:t>The detox service team assesses every referral received. A link pathway with the Gastroenterology Consultant from Broomfield was created when the service opened May 2022, to ensure those with high markers</w:t>
            </w:r>
            <w:r w:rsidR="00B80449">
              <w:rPr>
                <w:color w:val="auto"/>
                <w:szCs w:val="20"/>
              </w:rPr>
              <w:t xml:space="preserve"> </w:t>
            </w:r>
            <w:r w:rsidRPr="00FD7304">
              <w:rPr>
                <w:color w:val="auto"/>
                <w:szCs w:val="20"/>
              </w:rPr>
              <w:t>/</w:t>
            </w:r>
            <w:r w:rsidR="00B80449">
              <w:rPr>
                <w:color w:val="auto"/>
                <w:szCs w:val="20"/>
              </w:rPr>
              <w:t xml:space="preserve"> </w:t>
            </w:r>
            <w:r w:rsidRPr="00FD7304">
              <w:rPr>
                <w:color w:val="auto"/>
                <w:szCs w:val="20"/>
              </w:rPr>
              <w:t>co-morbidities were discussed and treatment plans formulated, to ensure all those needing a detox could access treatment.</w:t>
            </w:r>
            <w:r w:rsidR="007D2D4B" w:rsidRPr="00FD7304">
              <w:rPr>
                <w:color w:val="auto"/>
                <w:szCs w:val="20"/>
              </w:rPr>
              <w:t xml:space="preserve"> S</w:t>
            </w:r>
            <w:r w:rsidRPr="00FD7304">
              <w:rPr>
                <w:color w:val="auto"/>
                <w:szCs w:val="20"/>
              </w:rPr>
              <w:t xml:space="preserve">ervice has links with the local DASS teams, women’s refuge services and all psychosocial </w:t>
            </w:r>
            <w:r w:rsidR="002B322A" w:rsidRPr="00FD7304">
              <w:rPr>
                <w:color w:val="auto"/>
                <w:szCs w:val="20"/>
              </w:rPr>
              <w:t>services, which</w:t>
            </w:r>
            <w:r w:rsidRPr="00FD7304">
              <w:rPr>
                <w:color w:val="auto"/>
                <w:szCs w:val="20"/>
              </w:rPr>
              <w:t xml:space="preserve"> improves/increases routes of access from admission to discharge.</w:t>
            </w:r>
          </w:p>
          <w:p w14:paraId="431F68D7" w14:textId="77777777" w:rsidR="000D5EA0" w:rsidRPr="00FD7304" w:rsidRDefault="000D5EA0" w:rsidP="00195D82">
            <w:pPr>
              <w:pStyle w:val="TableText"/>
              <w:numPr>
                <w:ilvl w:val="0"/>
                <w:numId w:val="44"/>
              </w:numPr>
              <w:ind w:left="392" w:hanging="284"/>
              <w:rPr>
                <w:color w:val="auto"/>
                <w:szCs w:val="20"/>
              </w:rPr>
            </w:pPr>
            <w:r w:rsidRPr="00FD7304">
              <w:rPr>
                <w:color w:val="auto"/>
                <w:szCs w:val="20"/>
              </w:rPr>
              <w:t xml:space="preserve">The detox service uses NDTMS (National Drug Treatment Monitoring System) to ensure ethnicity is captured upon referral. This is presented to EOE </w:t>
            </w:r>
            <w:r w:rsidR="00FD7304" w:rsidRPr="00FD7304">
              <w:rPr>
                <w:color w:val="auto"/>
                <w:szCs w:val="20"/>
              </w:rPr>
              <w:t>commissioners, themes,</w:t>
            </w:r>
            <w:r w:rsidRPr="00FD7304">
              <w:rPr>
                <w:color w:val="auto"/>
                <w:szCs w:val="20"/>
              </w:rPr>
              <w:t xml:space="preserve"> and trends relating to ethnicity and access is ongoing.</w:t>
            </w:r>
          </w:p>
          <w:p w14:paraId="2705E5B6" w14:textId="77777777" w:rsidR="000D5EA0" w:rsidRPr="00FD7304" w:rsidRDefault="000D5EA0" w:rsidP="00195D82">
            <w:pPr>
              <w:pStyle w:val="TableText"/>
              <w:numPr>
                <w:ilvl w:val="0"/>
                <w:numId w:val="44"/>
              </w:numPr>
              <w:ind w:left="392" w:hanging="284"/>
              <w:rPr>
                <w:color w:val="auto"/>
                <w:szCs w:val="20"/>
              </w:rPr>
            </w:pPr>
            <w:r w:rsidRPr="00FD7304">
              <w:rPr>
                <w:color w:val="auto"/>
                <w:szCs w:val="20"/>
              </w:rPr>
              <w:t xml:space="preserve">The detox service has a rotation rota formulated for Junior </w:t>
            </w:r>
            <w:r w:rsidR="007D2D4B" w:rsidRPr="00FD7304">
              <w:rPr>
                <w:color w:val="auto"/>
                <w:szCs w:val="20"/>
              </w:rPr>
              <w:t>Doctors</w:t>
            </w:r>
            <w:r w:rsidRPr="00FD7304">
              <w:rPr>
                <w:color w:val="auto"/>
                <w:szCs w:val="20"/>
              </w:rPr>
              <w:t xml:space="preserve"> to assist in commissioning Equality and Diversity within the detox service. This ensures EDI is always on the agenda for staff.</w:t>
            </w:r>
          </w:p>
          <w:p w14:paraId="284A3649" w14:textId="77777777" w:rsidR="000D5EA0" w:rsidRPr="00FD7304" w:rsidRDefault="000D5EA0" w:rsidP="00195D82">
            <w:pPr>
              <w:pStyle w:val="TableText"/>
              <w:numPr>
                <w:ilvl w:val="0"/>
                <w:numId w:val="44"/>
              </w:numPr>
              <w:ind w:left="392" w:hanging="284"/>
              <w:rPr>
                <w:color w:val="auto"/>
                <w:szCs w:val="20"/>
              </w:rPr>
            </w:pPr>
            <w:r w:rsidRPr="00FD7304">
              <w:rPr>
                <w:color w:val="auto"/>
                <w:szCs w:val="20"/>
              </w:rPr>
              <w:t>The detox service routinely carry out Q&amp;A meetings, where referring services across the EoE can attend and ask questions about the service, regardless of whether there are pending referrals/admissions or pre-admission assessments within their teams This allows any individual concerns around access to be picked up by the team, even prior to referral or post discharge.</w:t>
            </w:r>
          </w:p>
          <w:p w14:paraId="421146B7" w14:textId="77777777" w:rsidR="000D5EA0" w:rsidRPr="00FD7304" w:rsidRDefault="000D5EA0" w:rsidP="00195D82">
            <w:pPr>
              <w:pStyle w:val="TableText"/>
              <w:numPr>
                <w:ilvl w:val="0"/>
                <w:numId w:val="44"/>
              </w:numPr>
              <w:ind w:left="392" w:hanging="284"/>
              <w:rPr>
                <w:color w:val="auto"/>
                <w:szCs w:val="20"/>
              </w:rPr>
            </w:pPr>
            <w:r w:rsidRPr="00FD7304">
              <w:rPr>
                <w:color w:val="auto"/>
                <w:szCs w:val="20"/>
              </w:rPr>
              <w:t>A webpage has been created which is accessed via public domains. This gives anyone who wishes to view an outlay of the service, including previous service users, members of the detox and Topaz Ward team, and a video showing the ward environment. This improves and publicises information on access.</w:t>
            </w:r>
          </w:p>
        </w:tc>
        <w:tc>
          <w:tcPr>
            <w:tcW w:w="871" w:type="dxa"/>
          </w:tcPr>
          <w:p w14:paraId="2BD2BD2A" w14:textId="77777777" w:rsidR="000D5EA0" w:rsidRPr="00CD03A1" w:rsidRDefault="00195D82" w:rsidP="000D5EA0">
            <w:pPr>
              <w:pStyle w:val="TableText"/>
              <w:jc w:val="center"/>
              <w:rPr>
                <w:rFonts w:cs="Arial"/>
              </w:rPr>
            </w:pPr>
            <w:r>
              <w:rPr>
                <w:rFonts w:cs="Arial"/>
              </w:rPr>
              <w:t>2</w:t>
            </w:r>
          </w:p>
        </w:tc>
        <w:tc>
          <w:tcPr>
            <w:tcW w:w="1412" w:type="dxa"/>
          </w:tcPr>
          <w:p w14:paraId="4EAFB033" w14:textId="77777777" w:rsidR="000D5EA0" w:rsidRPr="00CD03A1" w:rsidRDefault="007D2D4B" w:rsidP="000D5EA0">
            <w:pPr>
              <w:pStyle w:val="TableText"/>
              <w:jc w:val="center"/>
              <w:rPr>
                <w:rFonts w:cs="Arial"/>
                <w:b/>
                <w:color w:val="auto"/>
              </w:rPr>
            </w:pPr>
            <w:r>
              <w:rPr>
                <w:rFonts w:cs="Arial"/>
                <w:b/>
                <w:color w:val="auto"/>
              </w:rPr>
              <w:t>Amy Poole</w:t>
            </w:r>
            <w:r>
              <w:rPr>
                <w:rFonts w:cs="Arial"/>
                <w:color w:val="auto"/>
              </w:rPr>
              <w:t xml:space="preserve"> (</w:t>
            </w:r>
            <w:r w:rsidR="000D5EA0" w:rsidRPr="00CD03A1">
              <w:rPr>
                <w:rFonts w:cs="Arial"/>
                <w:color w:val="auto"/>
              </w:rPr>
              <w:t>Patient Experience</w:t>
            </w:r>
            <w:r>
              <w:rPr>
                <w:rFonts w:cs="Arial"/>
                <w:color w:val="auto"/>
              </w:rPr>
              <w:t xml:space="preserve"> Manager</w:t>
            </w:r>
            <w:r w:rsidR="000D5EA0" w:rsidRPr="00CD03A1">
              <w:rPr>
                <w:rFonts w:cs="Arial"/>
                <w:color w:val="auto"/>
              </w:rPr>
              <w:t>)</w:t>
            </w:r>
          </w:p>
        </w:tc>
      </w:tr>
      <w:tr w:rsidR="000D5EA0" w:rsidRPr="00CD03A1" w14:paraId="4EEB7862" w14:textId="77777777" w:rsidTr="00FD7304">
        <w:trPr>
          <w:cantSplit/>
          <w:trHeight w:val="1134"/>
        </w:trPr>
        <w:tc>
          <w:tcPr>
            <w:tcW w:w="1071" w:type="dxa"/>
            <w:vMerge/>
            <w:shd w:val="clear" w:color="auto" w:fill="BDDEFF" w:themeFill="accent1" w:themeFillTint="33"/>
          </w:tcPr>
          <w:p w14:paraId="4AEDC921" w14:textId="77777777" w:rsidR="000D5EA0" w:rsidRPr="00CD03A1" w:rsidRDefault="000D5EA0" w:rsidP="000D5EA0">
            <w:pPr>
              <w:rPr>
                <w:rFonts w:cs="Arial"/>
              </w:rPr>
            </w:pPr>
          </w:p>
        </w:tc>
        <w:tc>
          <w:tcPr>
            <w:tcW w:w="1419" w:type="dxa"/>
            <w:shd w:val="clear" w:color="auto" w:fill="BDDEFF" w:themeFill="accent1" w:themeFillTint="33"/>
            <w:vAlign w:val="center"/>
          </w:tcPr>
          <w:p w14:paraId="1F49C930" w14:textId="77777777" w:rsidR="000D5EA0" w:rsidRPr="007D2D4B" w:rsidRDefault="000D5EA0" w:rsidP="000D5EA0">
            <w:pPr>
              <w:rPr>
                <w:rFonts w:cs="Arial"/>
                <w:color w:val="auto"/>
              </w:rPr>
            </w:pPr>
            <w:r w:rsidRPr="007D2D4B">
              <w:rPr>
                <w:rFonts w:cs="Arial"/>
                <w:color w:val="auto"/>
              </w:rPr>
              <w:t>1B: Individual p</w:t>
            </w:r>
            <w:r w:rsidRPr="007D2D4B">
              <w:rPr>
                <w:rFonts w:cs="Arial"/>
                <w:bCs/>
                <w:color w:val="auto"/>
              </w:rPr>
              <w:t xml:space="preserve">atients (service users) </w:t>
            </w:r>
            <w:r w:rsidRPr="007D2D4B">
              <w:rPr>
                <w:rFonts w:cs="Arial"/>
                <w:color w:val="auto"/>
              </w:rPr>
              <w:t>health needs are met</w:t>
            </w:r>
          </w:p>
        </w:tc>
        <w:tc>
          <w:tcPr>
            <w:tcW w:w="11246" w:type="dxa"/>
          </w:tcPr>
          <w:p w14:paraId="6CB7F3E0" w14:textId="77777777" w:rsidR="000D5EA0" w:rsidRPr="00A66380" w:rsidRDefault="000D5EA0" w:rsidP="000D5EA0">
            <w:pPr>
              <w:pStyle w:val="TableText"/>
              <w:numPr>
                <w:ilvl w:val="0"/>
                <w:numId w:val="9"/>
              </w:numPr>
              <w:rPr>
                <w:color w:val="auto"/>
                <w:szCs w:val="22"/>
              </w:rPr>
            </w:pPr>
            <w:r w:rsidRPr="00A66380">
              <w:rPr>
                <w:color w:val="auto"/>
                <w:szCs w:val="22"/>
              </w:rPr>
              <w:t xml:space="preserve">The UCRT treats patients with acute infection, falls, reduced mobility, urinary retention. If a patient is deemed stable and safe to stay at home on point of </w:t>
            </w:r>
            <w:r w:rsidR="00757141" w:rsidRPr="00A66380">
              <w:rPr>
                <w:color w:val="auto"/>
                <w:szCs w:val="22"/>
              </w:rPr>
              <w:t>triage,</w:t>
            </w:r>
            <w:r w:rsidRPr="00A66380">
              <w:rPr>
                <w:color w:val="auto"/>
                <w:szCs w:val="22"/>
              </w:rPr>
              <w:t xml:space="preserve"> they will be assessed by the team to reduce hospital admission but ensure they are still in receipt of care.</w:t>
            </w:r>
          </w:p>
          <w:p w14:paraId="6813D67A" w14:textId="77777777" w:rsidR="000D5EA0" w:rsidRPr="00A66380" w:rsidRDefault="00A66380" w:rsidP="000D5EA0">
            <w:pPr>
              <w:pStyle w:val="TableText"/>
              <w:numPr>
                <w:ilvl w:val="0"/>
                <w:numId w:val="9"/>
              </w:numPr>
              <w:rPr>
                <w:color w:val="auto"/>
                <w:szCs w:val="22"/>
              </w:rPr>
            </w:pPr>
            <w:r>
              <w:rPr>
                <w:color w:val="auto"/>
                <w:szCs w:val="22"/>
              </w:rPr>
              <w:t xml:space="preserve">A full holistic assessment </w:t>
            </w:r>
            <w:r w:rsidR="000D5EA0" w:rsidRPr="00A66380">
              <w:rPr>
                <w:color w:val="auto"/>
                <w:szCs w:val="22"/>
              </w:rPr>
              <w:t xml:space="preserve">conducted by the visiting health professional </w:t>
            </w:r>
            <w:r>
              <w:rPr>
                <w:color w:val="auto"/>
                <w:szCs w:val="22"/>
              </w:rPr>
              <w:t>who</w:t>
            </w:r>
            <w:r w:rsidR="000D5EA0" w:rsidRPr="00A66380">
              <w:rPr>
                <w:color w:val="auto"/>
                <w:szCs w:val="22"/>
              </w:rPr>
              <w:t xml:space="preserve"> will complete referrals if required. Referrals include</w:t>
            </w:r>
            <w:r>
              <w:rPr>
                <w:color w:val="auto"/>
                <w:szCs w:val="22"/>
              </w:rPr>
              <w:t>:</w:t>
            </w:r>
            <w:r w:rsidR="000D5EA0" w:rsidRPr="00A66380">
              <w:rPr>
                <w:color w:val="auto"/>
                <w:szCs w:val="22"/>
              </w:rPr>
              <w:t xml:space="preserve"> </w:t>
            </w:r>
            <w:r>
              <w:rPr>
                <w:color w:val="auto"/>
                <w:szCs w:val="22"/>
              </w:rPr>
              <w:t>T</w:t>
            </w:r>
            <w:r w:rsidR="000D5EA0" w:rsidRPr="00A66380">
              <w:rPr>
                <w:color w:val="auto"/>
                <w:szCs w:val="22"/>
              </w:rPr>
              <w:t>issue viability, care co-ordination service, social services, care agencies, respiratory team and virtual frailty service.</w:t>
            </w:r>
          </w:p>
          <w:p w14:paraId="5C17FB22" w14:textId="77777777" w:rsidR="00A66380" w:rsidRDefault="00A66380" w:rsidP="00A66380">
            <w:pPr>
              <w:pStyle w:val="TableText"/>
              <w:numPr>
                <w:ilvl w:val="0"/>
                <w:numId w:val="9"/>
              </w:numPr>
              <w:rPr>
                <w:color w:val="auto"/>
                <w:szCs w:val="22"/>
              </w:rPr>
            </w:pPr>
            <w:r w:rsidRPr="00A66380">
              <w:rPr>
                <w:color w:val="auto"/>
                <w:szCs w:val="22"/>
              </w:rPr>
              <w:t xml:space="preserve">Blood tests </w:t>
            </w:r>
            <w:r w:rsidR="000D5EA0" w:rsidRPr="00A66380">
              <w:rPr>
                <w:color w:val="auto"/>
                <w:szCs w:val="22"/>
              </w:rPr>
              <w:t xml:space="preserve">taken and results are available within </w:t>
            </w:r>
            <w:r w:rsidRPr="00A66380">
              <w:rPr>
                <w:color w:val="auto"/>
                <w:szCs w:val="22"/>
              </w:rPr>
              <w:t>two</w:t>
            </w:r>
            <w:r w:rsidR="000D5EA0" w:rsidRPr="00A66380">
              <w:rPr>
                <w:color w:val="auto"/>
                <w:szCs w:val="22"/>
              </w:rPr>
              <w:t xml:space="preserve"> hours to identify treatment. If medication is required, there are nurses </w:t>
            </w:r>
            <w:r w:rsidRPr="00A66380">
              <w:rPr>
                <w:color w:val="auto"/>
                <w:szCs w:val="22"/>
              </w:rPr>
              <w:t xml:space="preserve">can prescribe and </w:t>
            </w:r>
            <w:r w:rsidR="000D5EA0" w:rsidRPr="00A66380">
              <w:rPr>
                <w:color w:val="auto"/>
                <w:szCs w:val="22"/>
              </w:rPr>
              <w:t xml:space="preserve">initiate treatment the same day. There are extensive clinical governance structures in place to ensure </w:t>
            </w:r>
            <w:r w:rsidR="00FD7304" w:rsidRPr="00A66380">
              <w:rPr>
                <w:color w:val="auto"/>
                <w:szCs w:val="22"/>
              </w:rPr>
              <w:t>patients’</w:t>
            </w:r>
            <w:r w:rsidR="000D5EA0" w:rsidRPr="00A66380">
              <w:rPr>
                <w:color w:val="auto"/>
                <w:szCs w:val="22"/>
              </w:rPr>
              <w:t xml:space="preserve"> health needs are met: include monitoring Serious Incidents for any themes and trends related to Equality and Diversity, action planning, key learning, compliments and achievements and discussing culture of learning.</w:t>
            </w:r>
          </w:p>
          <w:p w14:paraId="1F0A2803" w14:textId="77777777" w:rsidR="000D5EA0" w:rsidRPr="00A66380" w:rsidRDefault="00A66380" w:rsidP="00A66380">
            <w:pPr>
              <w:pStyle w:val="TableText"/>
              <w:numPr>
                <w:ilvl w:val="0"/>
                <w:numId w:val="9"/>
              </w:numPr>
              <w:rPr>
                <w:color w:val="auto"/>
                <w:szCs w:val="22"/>
              </w:rPr>
            </w:pPr>
            <w:r>
              <w:rPr>
                <w:color w:val="auto"/>
                <w:szCs w:val="22"/>
              </w:rPr>
              <w:t>D</w:t>
            </w:r>
            <w:r w:rsidR="000D5EA0" w:rsidRPr="00A66380">
              <w:rPr>
                <w:color w:val="auto"/>
                <w:szCs w:val="22"/>
              </w:rPr>
              <w:t>etox service monitors health needs right from p</w:t>
            </w:r>
            <w:r w:rsidR="00FD7304" w:rsidRPr="00A66380">
              <w:rPr>
                <w:color w:val="auto"/>
                <w:szCs w:val="22"/>
              </w:rPr>
              <w:t xml:space="preserve">oint of referral to discharge. </w:t>
            </w:r>
            <w:r w:rsidR="000D5EA0" w:rsidRPr="00A66380">
              <w:rPr>
                <w:color w:val="auto"/>
                <w:szCs w:val="22"/>
              </w:rPr>
              <w:t>Considering physical health prior to admission, viewing bloods and any other physical health needs</w:t>
            </w:r>
          </w:p>
          <w:p w14:paraId="63ADBAB4" w14:textId="77777777" w:rsidR="000D5EA0" w:rsidRPr="00A66380" w:rsidRDefault="000D5EA0" w:rsidP="00A66380">
            <w:pPr>
              <w:pStyle w:val="TableText"/>
              <w:numPr>
                <w:ilvl w:val="0"/>
                <w:numId w:val="9"/>
              </w:numPr>
              <w:rPr>
                <w:color w:val="auto"/>
                <w:szCs w:val="22"/>
              </w:rPr>
            </w:pPr>
            <w:r w:rsidRPr="00A66380">
              <w:rPr>
                <w:color w:val="auto"/>
                <w:szCs w:val="22"/>
              </w:rPr>
              <w:t xml:space="preserve">The detox service liaises with an individual’s care co-ordinators, GP service, CMHT, social workers and any other services to ensure that </w:t>
            </w:r>
            <w:r w:rsidR="00A66380">
              <w:rPr>
                <w:color w:val="auto"/>
                <w:szCs w:val="22"/>
              </w:rPr>
              <w:t>health needs are</w:t>
            </w:r>
            <w:r w:rsidRPr="00A66380">
              <w:rPr>
                <w:color w:val="auto"/>
                <w:szCs w:val="22"/>
              </w:rPr>
              <w:t xml:space="preserve"> understood and shared.</w:t>
            </w:r>
            <w:r w:rsidR="00A66380">
              <w:rPr>
                <w:color w:val="auto"/>
                <w:szCs w:val="22"/>
              </w:rPr>
              <w:t xml:space="preserve"> The service</w:t>
            </w:r>
            <w:r w:rsidRPr="00A66380">
              <w:rPr>
                <w:color w:val="auto"/>
                <w:szCs w:val="22"/>
              </w:rPr>
              <w:t xml:space="preserve"> works collaboratively with the Gastroenterology</w:t>
            </w:r>
            <w:r w:rsidR="00A66380">
              <w:rPr>
                <w:color w:val="auto"/>
                <w:szCs w:val="22"/>
              </w:rPr>
              <w:t xml:space="preserve"> service at Broomfield, arranging assessment and </w:t>
            </w:r>
            <w:r w:rsidRPr="00A66380">
              <w:rPr>
                <w:color w:val="auto"/>
                <w:szCs w:val="22"/>
              </w:rPr>
              <w:t>scan</w:t>
            </w:r>
            <w:r w:rsidR="00A66380">
              <w:rPr>
                <w:color w:val="auto"/>
                <w:szCs w:val="22"/>
              </w:rPr>
              <w:t>s</w:t>
            </w:r>
            <w:r w:rsidRPr="00A66380">
              <w:rPr>
                <w:color w:val="auto"/>
                <w:szCs w:val="22"/>
              </w:rPr>
              <w:t xml:space="preserve">. </w:t>
            </w:r>
          </w:p>
          <w:p w14:paraId="1AE06D66" w14:textId="77777777" w:rsidR="000D5EA0" w:rsidRPr="00A66380" w:rsidRDefault="000D5EA0" w:rsidP="000D5EA0">
            <w:pPr>
              <w:pStyle w:val="TableText"/>
              <w:numPr>
                <w:ilvl w:val="0"/>
                <w:numId w:val="9"/>
              </w:numPr>
              <w:rPr>
                <w:color w:val="auto"/>
                <w:szCs w:val="22"/>
              </w:rPr>
            </w:pPr>
            <w:r w:rsidRPr="00A66380">
              <w:rPr>
                <w:color w:val="auto"/>
                <w:szCs w:val="22"/>
              </w:rPr>
              <w:t>Specialised care plans to ensure patient is fully supported with any identified health needs</w:t>
            </w:r>
            <w:r w:rsidR="00A66380">
              <w:rPr>
                <w:color w:val="auto"/>
                <w:szCs w:val="22"/>
              </w:rPr>
              <w:t>.</w:t>
            </w:r>
          </w:p>
          <w:p w14:paraId="2ED1AC03" w14:textId="77777777" w:rsidR="007D2D4B" w:rsidRPr="00A66380" w:rsidRDefault="00FD7304" w:rsidP="007D2D4B">
            <w:pPr>
              <w:pStyle w:val="TableText"/>
              <w:numPr>
                <w:ilvl w:val="0"/>
                <w:numId w:val="9"/>
              </w:numPr>
              <w:rPr>
                <w:color w:val="auto"/>
                <w:szCs w:val="22"/>
              </w:rPr>
            </w:pPr>
            <w:r w:rsidRPr="00A66380">
              <w:rPr>
                <w:color w:val="auto"/>
                <w:szCs w:val="22"/>
              </w:rPr>
              <w:t>A doctor and specialized detox nurses assess all patients</w:t>
            </w:r>
            <w:r w:rsidR="000D5EA0" w:rsidRPr="00A66380">
              <w:rPr>
                <w:color w:val="auto"/>
                <w:szCs w:val="22"/>
              </w:rPr>
              <w:t xml:space="preserve"> on the day of admission where repeat bloods, ECG, full physical health assessment and capacity is assessed. From here, the detox team create specialized care plans to meet the </w:t>
            </w:r>
            <w:r w:rsidRPr="00A66380">
              <w:rPr>
                <w:color w:val="auto"/>
                <w:szCs w:val="22"/>
              </w:rPr>
              <w:t>patients’</w:t>
            </w:r>
            <w:r w:rsidR="000D5EA0" w:rsidRPr="00A66380">
              <w:rPr>
                <w:color w:val="auto"/>
                <w:szCs w:val="22"/>
              </w:rPr>
              <w:t xml:space="preserve"> needs and refer to individual services where the need arises. </w:t>
            </w:r>
          </w:p>
          <w:p w14:paraId="3CC0AD48" w14:textId="77777777" w:rsidR="000D5EA0" w:rsidRPr="00A66380" w:rsidRDefault="000D5EA0" w:rsidP="000D5EA0">
            <w:pPr>
              <w:pStyle w:val="TableText"/>
              <w:numPr>
                <w:ilvl w:val="0"/>
                <w:numId w:val="9"/>
              </w:numPr>
              <w:rPr>
                <w:color w:val="auto"/>
                <w:szCs w:val="22"/>
              </w:rPr>
            </w:pPr>
            <w:r w:rsidRPr="00A66380">
              <w:rPr>
                <w:color w:val="auto"/>
                <w:szCs w:val="22"/>
              </w:rPr>
              <w:t xml:space="preserve">Physical observations are completed daily, alongside CIWA and COWS scoring prior to </w:t>
            </w:r>
            <w:r w:rsidR="007D2D4B" w:rsidRPr="00A66380">
              <w:rPr>
                <w:color w:val="auto"/>
                <w:szCs w:val="22"/>
              </w:rPr>
              <w:t>morning</w:t>
            </w:r>
            <w:r w:rsidRPr="00A66380">
              <w:rPr>
                <w:color w:val="auto"/>
                <w:szCs w:val="22"/>
              </w:rPr>
              <w:t xml:space="preserve"> medication and throughout the day, to ensure any withdrawals are identified and actioned accordingly. MUST and water</w:t>
            </w:r>
            <w:r w:rsidR="007D2D4B" w:rsidRPr="00A66380">
              <w:rPr>
                <w:color w:val="auto"/>
                <w:szCs w:val="22"/>
              </w:rPr>
              <w:t xml:space="preserve"> f</w:t>
            </w:r>
            <w:r w:rsidRPr="00A66380">
              <w:rPr>
                <w:color w:val="auto"/>
                <w:szCs w:val="22"/>
              </w:rPr>
              <w:t>low are completed upon admission, and weekly thereafter; all to ensure individual needs are consistently monitored and met.</w:t>
            </w:r>
          </w:p>
          <w:p w14:paraId="46C473DB" w14:textId="77777777" w:rsidR="000D5EA0" w:rsidRPr="00A66380" w:rsidRDefault="000D5EA0" w:rsidP="000D5EA0">
            <w:pPr>
              <w:pStyle w:val="TableText"/>
              <w:numPr>
                <w:ilvl w:val="0"/>
                <w:numId w:val="9"/>
              </w:numPr>
              <w:rPr>
                <w:color w:val="auto"/>
                <w:szCs w:val="22"/>
              </w:rPr>
            </w:pPr>
            <w:r w:rsidRPr="00A66380">
              <w:rPr>
                <w:color w:val="auto"/>
                <w:szCs w:val="22"/>
              </w:rPr>
              <w:t xml:space="preserve">Upon discharge, Topaz patients complete an IWGC questionnaire, via paper copy or electronically to identify any needs that were not met, allowing us to reflect and improve the service. </w:t>
            </w:r>
          </w:p>
          <w:p w14:paraId="799D6415" w14:textId="77777777" w:rsidR="000D5EA0" w:rsidRPr="00A66380" w:rsidRDefault="000D5EA0" w:rsidP="000D5EA0">
            <w:pPr>
              <w:pStyle w:val="TableText"/>
              <w:numPr>
                <w:ilvl w:val="0"/>
                <w:numId w:val="9"/>
              </w:numPr>
              <w:rPr>
                <w:color w:val="auto"/>
                <w:szCs w:val="22"/>
              </w:rPr>
            </w:pPr>
            <w:r w:rsidRPr="00A66380">
              <w:rPr>
                <w:color w:val="auto"/>
                <w:szCs w:val="22"/>
              </w:rPr>
              <w:t xml:space="preserve">The detox team also follows the </w:t>
            </w:r>
            <w:r w:rsidR="00FD7304" w:rsidRPr="00A66380">
              <w:rPr>
                <w:color w:val="auto"/>
                <w:szCs w:val="22"/>
              </w:rPr>
              <w:t>24-hour</w:t>
            </w:r>
            <w:r w:rsidRPr="00A66380">
              <w:rPr>
                <w:color w:val="auto"/>
                <w:szCs w:val="22"/>
              </w:rPr>
              <w:t xml:space="preserve"> follow up call as per trust policy, alongside follow up with the patients care co. </w:t>
            </w:r>
          </w:p>
          <w:p w14:paraId="26157D6E" w14:textId="77777777" w:rsidR="000D5EA0" w:rsidRPr="00A66380" w:rsidRDefault="000D5EA0" w:rsidP="000D5EA0">
            <w:pPr>
              <w:pStyle w:val="TableText"/>
              <w:numPr>
                <w:ilvl w:val="0"/>
                <w:numId w:val="9"/>
              </w:numPr>
              <w:rPr>
                <w:rFonts w:cs="Arial"/>
                <w:color w:val="auto"/>
              </w:rPr>
            </w:pPr>
            <w:r w:rsidRPr="00A66380">
              <w:rPr>
                <w:color w:val="auto"/>
                <w:szCs w:val="22"/>
              </w:rPr>
              <w:t xml:space="preserve">Patients are followed post discharge via the SHARPS community rehabilitation </w:t>
            </w:r>
            <w:r w:rsidR="00FD7304" w:rsidRPr="00A66380">
              <w:rPr>
                <w:color w:val="auto"/>
                <w:szCs w:val="22"/>
              </w:rPr>
              <w:t>program, which</w:t>
            </w:r>
            <w:r w:rsidRPr="00A66380">
              <w:rPr>
                <w:color w:val="auto"/>
                <w:szCs w:val="22"/>
              </w:rPr>
              <w:t xml:space="preserve"> considers how well the patients health needs were met by the service.</w:t>
            </w:r>
          </w:p>
        </w:tc>
        <w:tc>
          <w:tcPr>
            <w:tcW w:w="871" w:type="dxa"/>
          </w:tcPr>
          <w:p w14:paraId="2179ABEC" w14:textId="77777777" w:rsidR="000D5EA0" w:rsidRPr="00CD03A1" w:rsidRDefault="00195D82" w:rsidP="000D5EA0">
            <w:pPr>
              <w:pStyle w:val="TableText"/>
              <w:jc w:val="center"/>
              <w:rPr>
                <w:rFonts w:cs="Arial"/>
              </w:rPr>
            </w:pPr>
            <w:r>
              <w:rPr>
                <w:rFonts w:cs="Arial"/>
              </w:rPr>
              <w:t>2</w:t>
            </w:r>
          </w:p>
        </w:tc>
        <w:tc>
          <w:tcPr>
            <w:tcW w:w="1412" w:type="dxa"/>
          </w:tcPr>
          <w:p w14:paraId="53C530BC" w14:textId="77777777" w:rsidR="000D5EA0" w:rsidRPr="00CD03A1" w:rsidRDefault="007D2D4B" w:rsidP="000D5EA0">
            <w:pPr>
              <w:pStyle w:val="TableText"/>
              <w:jc w:val="center"/>
              <w:rPr>
                <w:rFonts w:cs="Arial"/>
                <w:color w:val="auto"/>
              </w:rPr>
            </w:pPr>
            <w:r>
              <w:rPr>
                <w:rFonts w:cs="Arial"/>
                <w:b/>
                <w:color w:val="auto"/>
              </w:rPr>
              <w:t>Amy Poole</w:t>
            </w:r>
            <w:r>
              <w:rPr>
                <w:rFonts w:cs="Arial"/>
                <w:color w:val="auto"/>
              </w:rPr>
              <w:t xml:space="preserve"> (</w:t>
            </w:r>
            <w:r w:rsidRPr="00CD03A1">
              <w:rPr>
                <w:rFonts w:cs="Arial"/>
                <w:color w:val="auto"/>
              </w:rPr>
              <w:t>Patient Experience</w:t>
            </w:r>
            <w:r>
              <w:rPr>
                <w:rFonts w:cs="Arial"/>
                <w:color w:val="auto"/>
              </w:rPr>
              <w:t xml:space="preserve"> Manager</w:t>
            </w:r>
            <w:r w:rsidR="000D5EA0" w:rsidRPr="00CD03A1">
              <w:rPr>
                <w:rFonts w:cs="Arial"/>
                <w:color w:val="auto"/>
              </w:rPr>
              <w:t>)</w:t>
            </w:r>
          </w:p>
        </w:tc>
      </w:tr>
      <w:tr w:rsidR="000D5EA0" w:rsidRPr="00CD03A1" w14:paraId="72F61BFE" w14:textId="77777777" w:rsidTr="00FD7304">
        <w:trPr>
          <w:cantSplit/>
          <w:trHeight w:val="28"/>
        </w:trPr>
        <w:tc>
          <w:tcPr>
            <w:tcW w:w="1071" w:type="dxa"/>
            <w:vMerge/>
            <w:shd w:val="clear" w:color="auto" w:fill="BDDEFF" w:themeFill="accent1" w:themeFillTint="33"/>
          </w:tcPr>
          <w:p w14:paraId="3A762A82" w14:textId="77777777" w:rsidR="000D5EA0" w:rsidRPr="00CD03A1" w:rsidRDefault="000D5EA0" w:rsidP="000D5EA0">
            <w:pPr>
              <w:rPr>
                <w:rFonts w:cs="Arial"/>
              </w:rPr>
            </w:pPr>
          </w:p>
        </w:tc>
        <w:tc>
          <w:tcPr>
            <w:tcW w:w="1419" w:type="dxa"/>
            <w:shd w:val="clear" w:color="auto" w:fill="BDDEFF" w:themeFill="accent1" w:themeFillTint="33"/>
            <w:vAlign w:val="center"/>
          </w:tcPr>
          <w:p w14:paraId="62498E13" w14:textId="77777777" w:rsidR="000D5EA0" w:rsidRPr="00CD03A1" w:rsidRDefault="000D5EA0" w:rsidP="000D5EA0">
            <w:pPr>
              <w:tabs>
                <w:tab w:val="left" w:pos="554"/>
              </w:tabs>
              <w:rPr>
                <w:rFonts w:cs="Arial"/>
                <w:color w:val="auto"/>
              </w:rPr>
            </w:pPr>
            <w:r w:rsidRPr="00CD03A1">
              <w:rPr>
                <w:rFonts w:cs="Arial"/>
                <w:color w:val="auto"/>
              </w:rPr>
              <w:t>1C: When p</w:t>
            </w:r>
            <w:r w:rsidRPr="00CD03A1">
              <w:rPr>
                <w:rFonts w:cs="Arial"/>
                <w:bCs/>
                <w:color w:val="auto"/>
              </w:rPr>
              <w:t xml:space="preserve">atients (service users) </w:t>
            </w:r>
            <w:r w:rsidRPr="00CD03A1">
              <w:rPr>
                <w:rFonts w:cs="Arial"/>
                <w:color w:val="auto"/>
              </w:rPr>
              <w:t>use the service, they are free from harm</w:t>
            </w:r>
          </w:p>
        </w:tc>
        <w:tc>
          <w:tcPr>
            <w:tcW w:w="11246" w:type="dxa"/>
          </w:tcPr>
          <w:p w14:paraId="3ADC485E" w14:textId="77777777" w:rsidR="007D2D4B" w:rsidRPr="00A66380" w:rsidRDefault="00A66380" w:rsidP="00195D82">
            <w:pPr>
              <w:pStyle w:val="TableText"/>
              <w:numPr>
                <w:ilvl w:val="0"/>
                <w:numId w:val="45"/>
              </w:numPr>
              <w:ind w:left="392" w:hanging="284"/>
              <w:rPr>
                <w:color w:val="auto"/>
                <w:szCs w:val="23"/>
              </w:rPr>
            </w:pPr>
            <w:r w:rsidRPr="00A66380">
              <w:rPr>
                <w:color w:val="auto"/>
                <w:szCs w:val="23"/>
              </w:rPr>
              <w:t>N</w:t>
            </w:r>
            <w:r w:rsidR="007D2D4B" w:rsidRPr="00A66380">
              <w:rPr>
                <w:color w:val="auto"/>
                <w:szCs w:val="23"/>
              </w:rPr>
              <w:t xml:space="preserve">ew DATIX field to capture incidents of racism, ableism, homophobia and any other kind of discriminatory abuse or behaviour. </w:t>
            </w:r>
            <w:r w:rsidRPr="00A66380">
              <w:rPr>
                <w:color w:val="auto"/>
                <w:szCs w:val="23"/>
              </w:rPr>
              <w:t>S</w:t>
            </w:r>
            <w:r w:rsidR="007D2D4B" w:rsidRPr="00A66380">
              <w:rPr>
                <w:color w:val="auto"/>
                <w:szCs w:val="23"/>
              </w:rPr>
              <w:t>haring of learning when harm has occurred.</w:t>
            </w:r>
          </w:p>
          <w:p w14:paraId="2FD11358" w14:textId="77777777" w:rsidR="007D2D4B" w:rsidRPr="00A66380" w:rsidRDefault="007D2D4B" w:rsidP="00195D82">
            <w:pPr>
              <w:pStyle w:val="TableText"/>
              <w:numPr>
                <w:ilvl w:val="0"/>
                <w:numId w:val="45"/>
              </w:numPr>
              <w:ind w:left="392" w:hanging="284"/>
              <w:rPr>
                <w:color w:val="auto"/>
                <w:szCs w:val="23"/>
              </w:rPr>
            </w:pPr>
            <w:r w:rsidRPr="00A66380">
              <w:rPr>
                <w:color w:val="auto"/>
                <w:szCs w:val="23"/>
              </w:rPr>
              <w:t>The</w:t>
            </w:r>
            <w:r w:rsidR="00757141" w:rsidRPr="00A66380">
              <w:rPr>
                <w:color w:val="auto"/>
                <w:szCs w:val="23"/>
              </w:rPr>
              <w:t xml:space="preserve"> </w:t>
            </w:r>
            <w:r w:rsidR="00B80449" w:rsidRPr="00A66380">
              <w:rPr>
                <w:color w:val="auto"/>
                <w:szCs w:val="23"/>
              </w:rPr>
              <w:t>h</w:t>
            </w:r>
            <w:r w:rsidRPr="00A66380">
              <w:rPr>
                <w:color w:val="auto"/>
                <w:szCs w:val="23"/>
              </w:rPr>
              <w:t xml:space="preserve">olistic assessment utilised in the UCRT ensures that if an individual is too unwell to remain at home, hospital admission will be arranged. If care needs are identified the UCRT team organise an urgent care package. On occasion where a hospital admission cannot be arranged the UCRT work with patients to arrange a family member, friend or carer to stay with the individual until hospital admission can be fulfilled. </w:t>
            </w:r>
          </w:p>
          <w:p w14:paraId="02DFDE9B" w14:textId="77777777" w:rsidR="007D2D4B" w:rsidRPr="00A66380" w:rsidRDefault="007D2D4B" w:rsidP="00195D82">
            <w:pPr>
              <w:pStyle w:val="TableText"/>
              <w:numPr>
                <w:ilvl w:val="0"/>
                <w:numId w:val="45"/>
              </w:numPr>
              <w:ind w:left="392" w:hanging="284"/>
              <w:rPr>
                <w:color w:val="auto"/>
                <w:szCs w:val="23"/>
              </w:rPr>
            </w:pPr>
            <w:r w:rsidRPr="00A66380">
              <w:rPr>
                <w:color w:val="auto"/>
                <w:szCs w:val="23"/>
              </w:rPr>
              <w:t xml:space="preserve">Patient Safety Partners are working within EPUT to support and contribute to EPUT’s governance and management processes for patient safety. It is the role of Patient Safety Partners to communicate rational and objective feedback focused on ensuring that Patient Safety is maintained and improved with EPUT as part of the </w:t>
            </w:r>
            <w:r w:rsidRPr="00A66380">
              <w:rPr>
                <w:i/>
                <w:color w:val="auto"/>
                <w:szCs w:val="23"/>
              </w:rPr>
              <w:t>Safety First, Safety Always</w:t>
            </w:r>
            <w:r w:rsidRPr="00A66380">
              <w:rPr>
                <w:color w:val="auto"/>
                <w:szCs w:val="23"/>
              </w:rPr>
              <w:t xml:space="preserve"> initiative. </w:t>
            </w:r>
          </w:p>
          <w:p w14:paraId="616B864C" w14:textId="77777777" w:rsidR="007D2D4B" w:rsidRPr="00A66380" w:rsidRDefault="007D2D4B" w:rsidP="00195D82">
            <w:pPr>
              <w:pStyle w:val="TableText"/>
              <w:numPr>
                <w:ilvl w:val="0"/>
                <w:numId w:val="45"/>
              </w:numPr>
              <w:ind w:left="392" w:hanging="284"/>
              <w:rPr>
                <w:color w:val="auto"/>
                <w:szCs w:val="23"/>
              </w:rPr>
            </w:pPr>
            <w:r w:rsidRPr="00A66380">
              <w:rPr>
                <w:color w:val="auto"/>
                <w:szCs w:val="23"/>
              </w:rPr>
              <w:t xml:space="preserve">Serious Incidents and reports of harm are routinely monitored by Essex </w:t>
            </w:r>
            <w:proofErr w:type="spellStart"/>
            <w:r w:rsidRPr="00A66380">
              <w:rPr>
                <w:color w:val="auto"/>
                <w:szCs w:val="23"/>
              </w:rPr>
              <w:t>STaRS</w:t>
            </w:r>
            <w:proofErr w:type="spellEnd"/>
            <w:r w:rsidRPr="00A66380">
              <w:rPr>
                <w:color w:val="auto"/>
                <w:szCs w:val="23"/>
              </w:rPr>
              <w:t xml:space="preserve"> data analyst, the detox service manager and Essex County Council commissioners to identify any themes or </w:t>
            </w:r>
            <w:r w:rsidR="00FD7304" w:rsidRPr="00A66380">
              <w:rPr>
                <w:color w:val="auto"/>
                <w:szCs w:val="23"/>
              </w:rPr>
              <w:t>trends</w:t>
            </w:r>
            <w:r w:rsidR="00A66380" w:rsidRPr="00A66380">
              <w:rPr>
                <w:color w:val="auto"/>
                <w:szCs w:val="23"/>
              </w:rPr>
              <w:t>.</w:t>
            </w:r>
            <w:r w:rsidRPr="00A66380">
              <w:rPr>
                <w:color w:val="auto"/>
                <w:szCs w:val="23"/>
              </w:rPr>
              <w:t xml:space="preserve"> </w:t>
            </w:r>
          </w:p>
          <w:p w14:paraId="750BEEF8" w14:textId="77777777" w:rsidR="007D2D4B" w:rsidRPr="00A66380" w:rsidRDefault="007D2D4B" w:rsidP="00195D82">
            <w:pPr>
              <w:pStyle w:val="TableText"/>
              <w:numPr>
                <w:ilvl w:val="0"/>
                <w:numId w:val="45"/>
              </w:numPr>
              <w:ind w:left="392" w:hanging="284"/>
              <w:rPr>
                <w:color w:val="auto"/>
                <w:szCs w:val="23"/>
              </w:rPr>
            </w:pPr>
            <w:r w:rsidRPr="00A66380">
              <w:rPr>
                <w:color w:val="auto"/>
                <w:szCs w:val="23"/>
              </w:rPr>
              <w:t>The ward ensures patients are free from harm by way of sexual safety care planning, single sex corridors, ongoing supportive and engagement observations, weekly physica</w:t>
            </w:r>
            <w:r w:rsidR="00FD7304" w:rsidRPr="00A66380">
              <w:rPr>
                <w:color w:val="auto"/>
                <w:szCs w:val="23"/>
              </w:rPr>
              <w:t xml:space="preserve">l health monitoring and use of </w:t>
            </w:r>
            <w:proofErr w:type="spellStart"/>
            <w:r w:rsidR="00FD7304" w:rsidRPr="00A66380">
              <w:rPr>
                <w:color w:val="auto"/>
                <w:szCs w:val="23"/>
              </w:rPr>
              <w:t>O</w:t>
            </w:r>
            <w:r w:rsidR="004206AB">
              <w:rPr>
                <w:color w:val="auto"/>
                <w:szCs w:val="23"/>
              </w:rPr>
              <w:t>xy</w:t>
            </w:r>
            <w:r w:rsidRPr="00A66380">
              <w:rPr>
                <w:color w:val="auto"/>
                <w:szCs w:val="23"/>
              </w:rPr>
              <w:t>health</w:t>
            </w:r>
            <w:proofErr w:type="spellEnd"/>
            <w:r w:rsidRPr="00A66380">
              <w:rPr>
                <w:color w:val="auto"/>
                <w:szCs w:val="23"/>
              </w:rPr>
              <w:t xml:space="preserve"> (upon consent). </w:t>
            </w:r>
          </w:p>
          <w:p w14:paraId="65DB9D5F" w14:textId="77777777" w:rsidR="007D2D4B" w:rsidRPr="00A66380" w:rsidRDefault="007D2D4B" w:rsidP="00195D82">
            <w:pPr>
              <w:pStyle w:val="TableText"/>
              <w:numPr>
                <w:ilvl w:val="0"/>
                <w:numId w:val="45"/>
              </w:numPr>
              <w:ind w:left="392" w:hanging="284"/>
              <w:rPr>
                <w:color w:val="auto"/>
                <w:szCs w:val="23"/>
              </w:rPr>
            </w:pPr>
            <w:r w:rsidRPr="00A66380">
              <w:rPr>
                <w:color w:val="auto"/>
                <w:szCs w:val="23"/>
              </w:rPr>
              <w:t xml:space="preserve">Patients are reviewed weekly by the detox consultant and daily by detox Doctors. </w:t>
            </w:r>
          </w:p>
          <w:p w14:paraId="35313A53" w14:textId="77777777" w:rsidR="007D2D4B" w:rsidRPr="00A66380" w:rsidRDefault="007D2D4B" w:rsidP="00195D82">
            <w:pPr>
              <w:pStyle w:val="TableText"/>
              <w:numPr>
                <w:ilvl w:val="0"/>
                <w:numId w:val="45"/>
              </w:numPr>
              <w:ind w:left="392" w:hanging="284"/>
              <w:rPr>
                <w:color w:val="auto"/>
                <w:szCs w:val="23"/>
              </w:rPr>
            </w:pPr>
            <w:r w:rsidRPr="00A66380">
              <w:rPr>
                <w:color w:val="auto"/>
                <w:szCs w:val="23"/>
              </w:rPr>
              <w:t>There are clinical governance structures in place to protect the safety of patients for both the detox service and Topaz Ward as a whole. From this, the team reviews ongoing culture of learning, undertakes action planning, key learning, lessons learnt and review compliments and achievements within the service.</w:t>
            </w:r>
          </w:p>
          <w:p w14:paraId="3C9762CF" w14:textId="77777777" w:rsidR="007D2D4B" w:rsidRPr="00A66380" w:rsidRDefault="00A66380" w:rsidP="00195D82">
            <w:pPr>
              <w:pStyle w:val="TableText"/>
              <w:numPr>
                <w:ilvl w:val="0"/>
                <w:numId w:val="45"/>
              </w:numPr>
              <w:ind w:left="392" w:hanging="284"/>
              <w:rPr>
                <w:color w:val="auto"/>
                <w:szCs w:val="23"/>
              </w:rPr>
            </w:pPr>
            <w:r>
              <w:rPr>
                <w:color w:val="auto"/>
                <w:szCs w:val="23"/>
              </w:rPr>
              <w:t>D</w:t>
            </w:r>
            <w:r w:rsidR="007D2D4B" w:rsidRPr="00A66380">
              <w:rPr>
                <w:color w:val="auto"/>
                <w:szCs w:val="23"/>
              </w:rPr>
              <w:t xml:space="preserve">etox service has weekly referrals and service overview meetings to review and discuss all new referrals, patients that are awaiting pre-admission assessment and admissions, and those that we are awaiting additional information from to ensure a safe detox for an individual. </w:t>
            </w:r>
          </w:p>
          <w:p w14:paraId="16B6852E" w14:textId="77777777" w:rsidR="007D2D4B" w:rsidRPr="00A66380" w:rsidRDefault="007D2D4B" w:rsidP="00195D82">
            <w:pPr>
              <w:pStyle w:val="TableText"/>
              <w:numPr>
                <w:ilvl w:val="0"/>
                <w:numId w:val="45"/>
              </w:numPr>
              <w:ind w:left="392" w:hanging="284"/>
              <w:rPr>
                <w:color w:val="auto"/>
                <w:szCs w:val="23"/>
              </w:rPr>
            </w:pPr>
            <w:r w:rsidRPr="00A66380">
              <w:rPr>
                <w:color w:val="auto"/>
                <w:szCs w:val="23"/>
              </w:rPr>
              <w:t>The detox service operates Q&amp;A sessions monthly inviting referrers, care co-ordinators and commissioning services to discuss any areas of concern.</w:t>
            </w:r>
          </w:p>
          <w:p w14:paraId="731FF15A" w14:textId="77777777" w:rsidR="007D2D4B" w:rsidRPr="00A66380" w:rsidRDefault="007D2D4B" w:rsidP="00A66380">
            <w:pPr>
              <w:pStyle w:val="TableText"/>
              <w:numPr>
                <w:ilvl w:val="0"/>
                <w:numId w:val="45"/>
              </w:numPr>
              <w:ind w:left="392" w:hanging="284"/>
              <w:rPr>
                <w:color w:val="auto"/>
                <w:szCs w:val="23"/>
              </w:rPr>
            </w:pPr>
            <w:r w:rsidRPr="00A66380">
              <w:rPr>
                <w:color w:val="auto"/>
                <w:szCs w:val="23"/>
              </w:rPr>
              <w:t>The detox service formulates relationships with partner organisations, families, friends and carers to ensure a smooth and safe transition from the ward back into the community. Psychosocial work will need to be evidenced prior to admission and reaffirmed post discharge to minimize risk of relapse</w:t>
            </w:r>
            <w:proofErr w:type="gramStart"/>
            <w:r w:rsidRPr="00A66380">
              <w:rPr>
                <w:color w:val="auto"/>
                <w:szCs w:val="23"/>
              </w:rPr>
              <w:t>..</w:t>
            </w:r>
            <w:proofErr w:type="gramEnd"/>
          </w:p>
          <w:p w14:paraId="2B7AFA04" w14:textId="26D285A7" w:rsidR="000D5EA0" w:rsidRPr="00FD7304" w:rsidRDefault="007D2D4B" w:rsidP="00286E34">
            <w:pPr>
              <w:pStyle w:val="TableText"/>
              <w:numPr>
                <w:ilvl w:val="0"/>
                <w:numId w:val="9"/>
              </w:numPr>
              <w:ind w:left="392" w:hanging="284"/>
              <w:rPr>
                <w:rFonts w:cs="Arial"/>
                <w:color w:val="auto"/>
                <w:sz w:val="22"/>
                <w:szCs w:val="23"/>
              </w:rPr>
            </w:pPr>
            <w:r w:rsidRPr="00A66380">
              <w:rPr>
                <w:color w:val="auto"/>
                <w:szCs w:val="23"/>
              </w:rPr>
              <w:t xml:space="preserve">The detox service welcomes patient safety </w:t>
            </w:r>
            <w:r w:rsidR="00286E34">
              <w:rPr>
                <w:color w:val="auto"/>
                <w:szCs w:val="23"/>
              </w:rPr>
              <w:t>“</w:t>
            </w:r>
            <w:r w:rsidRPr="00A66380">
              <w:rPr>
                <w:color w:val="auto"/>
                <w:szCs w:val="23"/>
              </w:rPr>
              <w:t>walk</w:t>
            </w:r>
            <w:r w:rsidR="00286E34">
              <w:rPr>
                <w:color w:val="auto"/>
                <w:szCs w:val="23"/>
              </w:rPr>
              <w:t xml:space="preserve"> around”</w:t>
            </w:r>
            <w:r w:rsidRPr="00A66380">
              <w:rPr>
                <w:color w:val="auto"/>
                <w:szCs w:val="23"/>
              </w:rPr>
              <w:t xml:space="preserve"> to promote change.</w:t>
            </w:r>
          </w:p>
        </w:tc>
        <w:tc>
          <w:tcPr>
            <w:tcW w:w="871" w:type="dxa"/>
          </w:tcPr>
          <w:p w14:paraId="27D629B8" w14:textId="77777777" w:rsidR="000D5EA0" w:rsidRPr="00CD03A1" w:rsidRDefault="00195D82" w:rsidP="000D5EA0">
            <w:pPr>
              <w:pStyle w:val="TableText"/>
              <w:jc w:val="center"/>
              <w:rPr>
                <w:rFonts w:cs="Arial"/>
              </w:rPr>
            </w:pPr>
            <w:r>
              <w:rPr>
                <w:rFonts w:cs="Arial"/>
              </w:rPr>
              <w:t>2</w:t>
            </w:r>
          </w:p>
        </w:tc>
        <w:tc>
          <w:tcPr>
            <w:tcW w:w="1412" w:type="dxa"/>
          </w:tcPr>
          <w:p w14:paraId="5E0B4F82" w14:textId="77777777" w:rsidR="000D5EA0" w:rsidRPr="00CD03A1" w:rsidRDefault="007D2D4B" w:rsidP="000D5EA0">
            <w:pPr>
              <w:pStyle w:val="TableText"/>
              <w:jc w:val="center"/>
              <w:rPr>
                <w:rFonts w:cs="Arial"/>
                <w:color w:val="auto"/>
              </w:rPr>
            </w:pPr>
            <w:r>
              <w:rPr>
                <w:rFonts w:cs="Arial"/>
                <w:b/>
                <w:color w:val="auto"/>
              </w:rPr>
              <w:t>Amy Poole</w:t>
            </w:r>
            <w:r>
              <w:rPr>
                <w:rFonts w:cs="Arial"/>
                <w:color w:val="auto"/>
              </w:rPr>
              <w:t xml:space="preserve"> (</w:t>
            </w:r>
            <w:r w:rsidRPr="00CD03A1">
              <w:rPr>
                <w:rFonts w:cs="Arial"/>
                <w:color w:val="auto"/>
              </w:rPr>
              <w:t>Patient Experience</w:t>
            </w:r>
            <w:r>
              <w:rPr>
                <w:rFonts w:cs="Arial"/>
                <w:color w:val="auto"/>
              </w:rPr>
              <w:t xml:space="preserve"> Manager</w:t>
            </w:r>
            <w:r w:rsidRPr="00CD03A1">
              <w:rPr>
                <w:rFonts w:cs="Arial"/>
                <w:color w:val="auto"/>
              </w:rPr>
              <w:t>)</w:t>
            </w:r>
          </w:p>
        </w:tc>
      </w:tr>
      <w:tr w:rsidR="007D2D4B" w:rsidRPr="00CD03A1" w14:paraId="2412782B" w14:textId="77777777" w:rsidTr="00FD7304">
        <w:trPr>
          <w:cantSplit/>
          <w:trHeight w:val="1199"/>
        </w:trPr>
        <w:tc>
          <w:tcPr>
            <w:tcW w:w="1071" w:type="dxa"/>
            <w:vMerge/>
            <w:shd w:val="clear" w:color="auto" w:fill="BDDEFF" w:themeFill="accent1" w:themeFillTint="33"/>
          </w:tcPr>
          <w:p w14:paraId="669CE372" w14:textId="77777777" w:rsidR="007D2D4B" w:rsidRPr="00CD03A1" w:rsidRDefault="007D2D4B" w:rsidP="007D2D4B">
            <w:pPr>
              <w:rPr>
                <w:rFonts w:cs="Arial"/>
              </w:rPr>
            </w:pPr>
          </w:p>
        </w:tc>
        <w:tc>
          <w:tcPr>
            <w:tcW w:w="1419" w:type="dxa"/>
            <w:shd w:val="clear" w:color="auto" w:fill="BDDEFF" w:themeFill="accent1" w:themeFillTint="33"/>
            <w:vAlign w:val="center"/>
          </w:tcPr>
          <w:p w14:paraId="2BCE7624" w14:textId="77777777" w:rsidR="007D2D4B" w:rsidRPr="00CD03A1" w:rsidRDefault="007D2D4B" w:rsidP="007D2D4B">
            <w:pPr>
              <w:rPr>
                <w:rFonts w:cs="Arial"/>
                <w:color w:val="auto"/>
              </w:rPr>
            </w:pPr>
            <w:r w:rsidRPr="00CD03A1">
              <w:rPr>
                <w:rFonts w:cs="Arial"/>
                <w:color w:val="auto"/>
              </w:rPr>
              <w:t xml:space="preserve">1D: </w:t>
            </w:r>
            <w:r w:rsidRPr="00CD03A1">
              <w:rPr>
                <w:rFonts w:cs="Arial"/>
                <w:bCs/>
                <w:color w:val="auto"/>
              </w:rPr>
              <w:t xml:space="preserve">Patients (service users) </w:t>
            </w:r>
            <w:r w:rsidRPr="00CD03A1">
              <w:rPr>
                <w:rFonts w:cs="Arial"/>
                <w:color w:val="auto"/>
              </w:rPr>
              <w:t>report positive experiences of the service</w:t>
            </w:r>
          </w:p>
        </w:tc>
        <w:tc>
          <w:tcPr>
            <w:tcW w:w="11246" w:type="dxa"/>
          </w:tcPr>
          <w:p w14:paraId="2A9701DF" w14:textId="77777777" w:rsidR="007D2D4B" w:rsidRPr="007D2D4B" w:rsidRDefault="007D2D4B" w:rsidP="00195D82">
            <w:pPr>
              <w:pStyle w:val="TableText"/>
              <w:numPr>
                <w:ilvl w:val="0"/>
                <w:numId w:val="46"/>
              </w:numPr>
              <w:ind w:left="534" w:hanging="426"/>
              <w:rPr>
                <w:color w:val="auto"/>
                <w:szCs w:val="23"/>
              </w:rPr>
            </w:pPr>
            <w:r w:rsidRPr="007D2D4B">
              <w:rPr>
                <w:color w:val="auto"/>
                <w:szCs w:val="23"/>
              </w:rPr>
              <w:t xml:space="preserve">The iWGC reporting and training manager within the patient experience team is doing some targeted work with the UCRT to increase their review responses. Unfortunately, the UCRT have not had any reviews since the implementation of iWGC. </w:t>
            </w:r>
            <w:r w:rsidR="00757141" w:rsidRPr="007D2D4B">
              <w:rPr>
                <w:color w:val="auto"/>
                <w:szCs w:val="23"/>
              </w:rPr>
              <w:t>Therefore,</w:t>
            </w:r>
            <w:r w:rsidRPr="007D2D4B">
              <w:rPr>
                <w:color w:val="auto"/>
                <w:szCs w:val="23"/>
              </w:rPr>
              <w:t xml:space="preserve"> there is no evidence to present to demonstrate positive nor negative experience from the UCRT.</w:t>
            </w:r>
          </w:p>
          <w:p w14:paraId="7E2F83BA" w14:textId="77777777" w:rsidR="007D2D4B" w:rsidRPr="007D2D4B" w:rsidRDefault="007D2D4B" w:rsidP="00195D82">
            <w:pPr>
              <w:pStyle w:val="TableText"/>
              <w:numPr>
                <w:ilvl w:val="0"/>
                <w:numId w:val="46"/>
              </w:numPr>
              <w:ind w:left="534" w:hanging="426"/>
              <w:rPr>
                <w:color w:val="auto"/>
                <w:szCs w:val="23"/>
              </w:rPr>
            </w:pPr>
            <w:r w:rsidRPr="007D2D4B">
              <w:rPr>
                <w:color w:val="auto"/>
                <w:szCs w:val="23"/>
              </w:rPr>
              <w:t xml:space="preserve">Patients are encouraged to complete IWGC (I Want Great Care) forms during and post admission to ensure that all feedback is obtained about the detox service and Topaz Ward as a whole. The platform is accessible in different languages and is presented through varying methods depending on what may be most suitable to the patient demographic. </w:t>
            </w:r>
          </w:p>
          <w:p w14:paraId="7FDD6DDA" w14:textId="77777777" w:rsidR="007D2D4B" w:rsidRPr="007D2D4B" w:rsidRDefault="007D2D4B" w:rsidP="00195D82">
            <w:pPr>
              <w:pStyle w:val="TableText"/>
              <w:numPr>
                <w:ilvl w:val="0"/>
                <w:numId w:val="46"/>
              </w:numPr>
              <w:ind w:left="534" w:hanging="426"/>
              <w:rPr>
                <w:color w:val="auto"/>
                <w:szCs w:val="23"/>
              </w:rPr>
            </w:pPr>
            <w:r w:rsidRPr="007D2D4B">
              <w:rPr>
                <w:color w:val="auto"/>
                <w:szCs w:val="23"/>
              </w:rPr>
              <w:t>All feedback is discussed within the Clinical Governance meetings encouraging transparency and learning.</w:t>
            </w:r>
          </w:p>
          <w:p w14:paraId="6CCC4AFD" w14:textId="77777777" w:rsidR="007D2D4B" w:rsidRPr="007D2D4B" w:rsidRDefault="007D2D4B" w:rsidP="00195D82">
            <w:pPr>
              <w:pStyle w:val="TableText"/>
              <w:numPr>
                <w:ilvl w:val="0"/>
                <w:numId w:val="46"/>
              </w:numPr>
              <w:ind w:left="534" w:hanging="426"/>
              <w:rPr>
                <w:color w:val="auto"/>
                <w:szCs w:val="23"/>
              </w:rPr>
            </w:pPr>
            <w:r w:rsidRPr="007D2D4B">
              <w:rPr>
                <w:color w:val="auto"/>
                <w:szCs w:val="23"/>
              </w:rPr>
              <w:t xml:space="preserve">On Topaz </w:t>
            </w:r>
            <w:r w:rsidR="00757141" w:rsidRPr="007D2D4B">
              <w:rPr>
                <w:color w:val="auto"/>
                <w:szCs w:val="23"/>
              </w:rPr>
              <w:t>Ward,</w:t>
            </w:r>
            <w:r w:rsidRPr="007D2D4B">
              <w:rPr>
                <w:color w:val="auto"/>
                <w:szCs w:val="23"/>
              </w:rPr>
              <w:t xml:space="preserve"> all patients are given PALS information, ‘Your sexual safety on the ward’, ‘</w:t>
            </w:r>
            <w:r w:rsidR="00757141" w:rsidRPr="007D2D4B">
              <w:rPr>
                <w:color w:val="auto"/>
                <w:szCs w:val="23"/>
              </w:rPr>
              <w:t>your</w:t>
            </w:r>
            <w:r w:rsidRPr="007D2D4B">
              <w:rPr>
                <w:color w:val="auto"/>
                <w:szCs w:val="23"/>
              </w:rPr>
              <w:t xml:space="preserve"> rights as an informal patient’ and ‘Welcome to inpatient services’ leaflets upon admission as part of their admission pack. In addition, they are given the option to be added to NDTMS data, ‘My care, </w:t>
            </w:r>
            <w:proofErr w:type="gramStart"/>
            <w:r w:rsidRPr="007D2D4B">
              <w:rPr>
                <w:color w:val="auto"/>
                <w:szCs w:val="23"/>
              </w:rPr>
              <w:t>My</w:t>
            </w:r>
            <w:proofErr w:type="gramEnd"/>
            <w:r w:rsidRPr="007D2D4B">
              <w:rPr>
                <w:color w:val="auto"/>
                <w:szCs w:val="23"/>
              </w:rPr>
              <w:t xml:space="preserve"> recovery’ booklet and a ‘Welcome to Topaz’ letter. This outlines the organisational vision – Working to improve lives. Patients are frequently reminded from this that any feedback is welcome. </w:t>
            </w:r>
          </w:p>
          <w:p w14:paraId="7465C36B" w14:textId="77777777" w:rsidR="007D2D4B" w:rsidRPr="007D2D4B" w:rsidRDefault="007D2D4B" w:rsidP="00195D82">
            <w:pPr>
              <w:pStyle w:val="TableText"/>
              <w:numPr>
                <w:ilvl w:val="0"/>
                <w:numId w:val="46"/>
              </w:numPr>
              <w:ind w:left="534" w:hanging="426"/>
              <w:rPr>
                <w:color w:val="auto"/>
                <w:szCs w:val="23"/>
              </w:rPr>
            </w:pPr>
            <w:r w:rsidRPr="007D2D4B">
              <w:rPr>
                <w:color w:val="auto"/>
                <w:szCs w:val="23"/>
              </w:rPr>
              <w:t>Multiple compliment</w:t>
            </w:r>
            <w:r w:rsidR="00B80449">
              <w:rPr>
                <w:color w:val="auto"/>
                <w:szCs w:val="23"/>
              </w:rPr>
              <w:t>s via DATIX have been completed for Topaz W</w:t>
            </w:r>
            <w:r w:rsidRPr="007D2D4B">
              <w:rPr>
                <w:color w:val="auto"/>
                <w:szCs w:val="23"/>
              </w:rPr>
              <w:t>ard including receipt of cards and positive verbal feedback that have been received by patients upon discharge.</w:t>
            </w:r>
          </w:p>
          <w:p w14:paraId="7F06D548" w14:textId="77777777" w:rsidR="007D2D4B" w:rsidRPr="007D2D4B" w:rsidRDefault="007D2D4B" w:rsidP="00195D82">
            <w:pPr>
              <w:pStyle w:val="TableText"/>
              <w:numPr>
                <w:ilvl w:val="0"/>
                <w:numId w:val="46"/>
              </w:numPr>
              <w:ind w:left="534" w:hanging="426"/>
              <w:rPr>
                <w:color w:val="auto"/>
                <w:sz w:val="22"/>
                <w:szCs w:val="23"/>
              </w:rPr>
            </w:pPr>
            <w:r w:rsidRPr="007D2D4B">
              <w:rPr>
                <w:color w:val="auto"/>
                <w:szCs w:val="23"/>
              </w:rPr>
              <w:t xml:space="preserve">Every individual with connection/interest in EPUT can attend the EPUT forum, which is held once a quarter by the Patient Experience and Volunteers team as an opportunity to ask people and communities what matters most to them and where “citizens” feel EPUT should be targeting their energy. This gives all patients the opportunity to provide feedback on their experiences of care. </w:t>
            </w:r>
          </w:p>
          <w:p w14:paraId="44311D46" w14:textId="77777777" w:rsidR="007D2D4B" w:rsidRPr="00CD03A1" w:rsidRDefault="007D2D4B" w:rsidP="007D2D4B">
            <w:pPr>
              <w:pStyle w:val="TableText"/>
              <w:numPr>
                <w:ilvl w:val="0"/>
                <w:numId w:val="10"/>
              </w:numPr>
              <w:ind w:left="534" w:hanging="426"/>
              <w:rPr>
                <w:rFonts w:cs="Arial"/>
                <w:color w:val="auto"/>
                <w:szCs w:val="23"/>
              </w:rPr>
            </w:pPr>
            <w:r w:rsidRPr="007D2D4B">
              <w:rPr>
                <w:color w:val="auto"/>
                <w:szCs w:val="23"/>
              </w:rPr>
              <w:t>On average, the detox service scores 4.5 out of 5 for patient experience.</w:t>
            </w:r>
          </w:p>
        </w:tc>
        <w:tc>
          <w:tcPr>
            <w:tcW w:w="871" w:type="dxa"/>
          </w:tcPr>
          <w:p w14:paraId="2B3CD27C" w14:textId="77777777" w:rsidR="007D2D4B" w:rsidRPr="00CD03A1" w:rsidRDefault="00195D82" w:rsidP="007D2D4B">
            <w:pPr>
              <w:pStyle w:val="TableText"/>
              <w:jc w:val="center"/>
              <w:rPr>
                <w:rFonts w:cs="Arial"/>
                <w:color w:val="FF0000"/>
              </w:rPr>
            </w:pPr>
            <w:r w:rsidRPr="00195D82">
              <w:rPr>
                <w:rFonts w:cs="Arial"/>
                <w:color w:val="auto"/>
              </w:rPr>
              <w:t>2</w:t>
            </w:r>
          </w:p>
        </w:tc>
        <w:tc>
          <w:tcPr>
            <w:tcW w:w="1412" w:type="dxa"/>
          </w:tcPr>
          <w:p w14:paraId="5763A088" w14:textId="77777777" w:rsidR="007D2D4B" w:rsidRPr="00CD03A1" w:rsidRDefault="007D2D4B" w:rsidP="007D2D4B">
            <w:pPr>
              <w:pStyle w:val="TableText"/>
              <w:jc w:val="center"/>
              <w:rPr>
                <w:rFonts w:cs="Arial"/>
                <w:color w:val="auto"/>
              </w:rPr>
            </w:pPr>
            <w:r>
              <w:rPr>
                <w:rFonts w:cs="Arial"/>
                <w:b/>
                <w:color w:val="auto"/>
              </w:rPr>
              <w:t>Amy Poole</w:t>
            </w:r>
            <w:r>
              <w:rPr>
                <w:rFonts w:cs="Arial"/>
                <w:color w:val="auto"/>
              </w:rPr>
              <w:t xml:space="preserve"> (</w:t>
            </w:r>
            <w:r w:rsidRPr="00CD03A1">
              <w:rPr>
                <w:rFonts w:cs="Arial"/>
                <w:color w:val="auto"/>
              </w:rPr>
              <w:t>Patient Experience</w:t>
            </w:r>
            <w:r>
              <w:rPr>
                <w:rFonts w:cs="Arial"/>
                <w:color w:val="auto"/>
              </w:rPr>
              <w:t xml:space="preserve"> Manager</w:t>
            </w:r>
            <w:r w:rsidRPr="00CD03A1">
              <w:rPr>
                <w:rFonts w:cs="Arial"/>
                <w:color w:val="auto"/>
              </w:rPr>
              <w:t>)</w:t>
            </w:r>
          </w:p>
        </w:tc>
      </w:tr>
      <w:tr w:rsidR="007D2D4B" w:rsidRPr="00CD03A1" w14:paraId="63EEC26F" w14:textId="77777777" w:rsidTr="00FD7304">
        <w:tc>
          <w:tcPr>
            <w:tcW w:w="13736" w:type="dxa"/>
            <w:gridSpan w:val="3"/>
            <w:shd w:val="clear" w:color="auto" w:fill="BDDEFF" w:themeFill="accent1" w:themeFillTint="33"/>
          </w:tcPr>
          <w:p w14:paraId="7398DFA3" w14:textId="77777777" w:rsidR="007D2D4B" w:rsidRPr="00CD03A1" w:rsidRDefault="007D2D4B" w:rsidP="007D2D4B">
            <w:pPr>
              <w:rPr>
                <w:rFonts w:cs="Arial"/>
                <w:b/>
              </w:rPr>
            </w:pPr>
            <w:r w:rsidRPr="00CD03A1">
              <w:rPr>
                <w:rFonts w:cs="Arial"/>
                <w:b/>
              </w:rPr>
              <w:lastRenderedPageBreak/>
              <w:t>Domain 1: Commissioned or provided services overall rating</w:t>
            </w:r>
          </w:p>
        </w:tc>
        <w:tc>
          <w:tcPr>
            <w:tcW w:w="871" w:type="dxa"/>
            <w:shd w:val="clear" w:color="auto" w:fill="FFFF00"/>
          </w:tcPr>
          <w:p w14:paraId="4AC85E22" w14:textId="77777777" w:rsidR="007D2D4B" w:rsidRPr="00CD03A1" w:rsidRDefault="007C3D69" w:rsidP="007D2D4B">
            <w:pPr>
              <w:pStyle w:val="TableText"/>
              <w:jc w:val="center"/>
              <w:rPr>
                <w:rFonts w:cs="Arial"/>
                <w:b/>
              </w:rPr>
            </w:pPr>
            <w:r>
              <w:rPr>
                <w:rFonts w:cs="Arial"/>
                <w:b/>
              </w:rPr>
              <w:t>8</w:t>
            </w:r>
          </w:p>
        </w:tc>
        <w:tc>
          <w:tcPr>
            <w:tcW w:w="1412" w:type="dxa"/>
            <w:shd w:val="clear" w:color="auto" w:fill="BDDEFF" w:themeFill="accent1" w:themeFillTint="33"/>
          </w:tcPr>
          <w:p w14:paraId="03D02A2D" w14:textId="77777777" w:rsidR="007D2D4B" w:rsidRPr="00CD03A1" w:rsidRDefault="007D2D4B" w:rsidP="007D2D4B">
            <w:pPr>
              <w:pStyle w:val="TableText"/>
              <w:jc w:val="center"/>
              <w:rPr>
                <w:rFonts w:cs="Arial"/>
              </w:rPr>
            </w:pPr>
          </w:p>
        </w:tc>
      </w:tr>
    </w:tbl>
    <w:p w14:paraId="59A5FE1B" w14:textId="77777777" w:rsidR="009359BF" w:rsidRPr="00CD03A1" w:rsidRDefault="009359BF">
      <w:pPr>
        <w:rPr>
          <w:rFonts w:cs="Arial"/>
        </w:rPr>
        <w:sectPr w:rsidR="009359BF" w:rsidRPr="00CD03A1" w:rsidSect="003C0517">
          <w:pgSz w:w="16838" w:h="11906" w:orient="landscape" w:code="9"/>
          <w:pgMar w:top="709" w:right="1985" w:bottom="1276" w:left="1247" w:header="624" w:footer="510" w:gutter="0"/>
          <w:cols w:space="708"/>
          <w:docGrid w:linePitch="360"/>
        </w:sectPr>
      </w:pPr>
    </w:p>
    <w:tbl>
      <w:tblPr>
        <w:tblStyle w:val="TableGrid"/>
        <w:tblW w:w="16019" w:type="dxa"/>
        <w:tblInd w:w="-85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07"/>
        <w:gridCol w:w="2050"/>
        <w:gridCol w:w="10565"/>
        <w:gridCol w:w="892"/>
        <w:gridCol w:w="1405"/>
      </w:tblGrid>
      <w:tr w:rsidR="00561909" w:rsidRPr="00CD03A1" w14:paraId="1776A298" w14:textId="77777777" w:rsidTr="00E02B94">
        <w:trPr>
          <w:tblHeader/>
        </w:trPr>
        <w:tc>
          <w:tcPr>
            <w:tcW w:w="1107" w:type="dxa"/>
            <w:shd w:val="clear" w:color="auto" w:fill="BDDEFF" w:themeFill="accent1" w:themeFillTint="33"/>
          </w:tcPr>
          <w:p w14:paraId="50122D38" w14:textId="77777777" w:rsidR="00561909" w:rsidRPr="00CD03A1" w:rsidRDefault="00561909" w:rsidP="00E62573">
            <w:pPr>
              <w:jc w:val="center"/>
              <w:rPr>
                <w:rFonts w:cs="Arial"/>
                <w:b/>
              </w:rPr>
            </w:pPr>
            <w:r w:rsidRPr="00CD03A1">
              <w:rPr>
                <w:rFonts w:cs="Arial"/>
                <w:b/>
              </w:rPr>
              <w:lastRenderedPageBreak/>
              <w:t>Domain</w:t>
            </w:r>
          </w:p>
        </w:tc>
        <w:tc>
          <w:tcPr>
            <w:tcW w:w="2050" w:type="dxa"/>
            <w:shd w:val="clear" w:color="auto" w:fill="BDDEFF" w:themeFill="accent1" w:themeFillTint="33"/>
          </w:tcPr>
          <w:p w14:paraId="645DAE42" w14:textId="77777777" w:rsidR="00561909" w:rsidRPr="00CD03A1" w:rsidRDefault="00561909" w:rsidP="00E62573">
            <w:pPr>
              <w:jc w:val="center"/>
              <w:rPr>
                <w:rFonts w:cs="Arial"/>
                <w:b/>
              </w:rPr>
            </w:pPr>
            <w:r w:rsidRPr="00CD03A1">
              <w:rPr>
                <w:rFonts w:cs="Arial"/>
                <w:b/>
              </w:rPr>
              <w:t>Outcome</w:t>
            </w:r>
          </w:p>
        </w:tc>
        <w:tc>
          <w:tcPr>
            <w:tcW w:w="10565" w:type="dxa"/>
            <w:shd w:val="clear" w:color="auto" w:fill="BDDEFF" w:themeFill="accent1" w:themeFillTint="33"/>
          </w:tcPr>
          <w:p w14:paraId="78F30FE9" w14:textId="77777777" w:rsidR="00561909" w:rsidRPr="00CD03A1" w:rsidRDefault="00561909" w:rsidP="00E62573">
            <w:pPr>
              <w:jc w:val="center"/>
              <w:rPr>
                <w:rFonts w:cs="Arial"/>
                <w:b/>
              </w:rPr>
            </w:pPr>
            <w:r w:rsidRPr="00CD03A1">
              <w:rPr>
                <w:rFonts w:cs="Arial"/>
                <w:b/>
              </w:rPr>
              <w:t>Evidence</w:t>
            </w:r>
          </w:p>
        </w:tc>
        <w:tc>
          <w:tcPr>
            <w:tcW w:w="892" w:type="dxa"/>
            <w:shd w:val="clear" w:color="auto" w:fill="BDDEFF" w:themeFill="accent1" w:themeFillTint="33"/>
          </w:tcPr>
          <w:p w14:paraId="1FB65A1A" w14:textId="77777777" w:rsidR="00561909" w:rsidRPr="00CD03A1" w:rsidRDefault="00561909" w:rsidP="00E62573">
            <w:pPr>
              <w:jc w:val="center"/>
              <w:rPr>
                <w:rFonts w:cs="Arial"/>
                <w:b/>
              </w:rPr>
            </w:pPr>
            <w:r w:rsidRPr="00CD03A1">
              <w:rPr>
                <w:rFonts w:cs="Arial"/>
                <w:b/>
              </w:rPr>
              <w:t>Rating</w:t>
            </w:r>
          </w:p>
        </w:tc>
        <w:tc>
          <w:tcPr>
            <w:tcW w:w="1405" w:type="dxa"/>
            <w:shd w:val="clear" w:color="auto" w:fill="BDDEFF" w:themeFill="accent1" w:themeFillTint="33"/>
          </w:tcPr>
          <w:p w14:paraId="31AB660C" w14:textId="77777777" w:rsidR="00561909" w:rsidRPr="00CD03A1" w:rsidRDefault="00561909" w:rsidP="00E62573">
            <w:pPr>
              <w:jc w:val="center"/>
              <w:rPr>
                <w:rFonts w:cs="Arial"/>
                <w:b/>
              </w:rPr>
            </w:pPr>
            <w:r w:rsidRPr="00CD03A1">
              <w:rPr>
                <w:rFonts w:cs="Arial"/>
                <w:b/>
              </w:rPr>
              <w:t>Owner</w:t>
            </w:r>
          </w:p>
        </w:tc>
      </w:tr>
      <w:tr w:rsidR="00561909" w:rsidRPr="00CD03A1" w14:paraId="62FA4DAA" w14:textId="77777777" w:rsidTr="00E02B94">
        <w:trPr>
          <w:cantSplit/>
        </w:trPr>
        <w:tc>
          <w:tcPr>
            <w:tcW w:w="1107" w:type="dxa"/>
            <w:vMerge w:val="restart"/>
            <w:shd w:val="clear" w:color="auto" w:fill="BDDEFF" w:themeFill="accent1" w:themeFillTint="33"/>
            <w:textDirection w:val="btLr"/>
            <w:vAlign w:val="center"/>
          </w:tcPr>
          <w:p w14:paraId="3D485897" w14:textId="77777777" w:rsidR="00561909" w:rsidRPr="00CD03A1" w:rsidRDefault="00561909" w:rsidP="00561909">
            <w:pPr>
              <w:ind w:left="113" w:right="113"/>
              <w:jc w:val="center"/>
              <w:rPr>
                <w:rFonts w:cs="Arial"/>
                <w:b/>
                <w:i/>
                <w:sz w:val="40"/>
              </w:rPr>
            </w:pPr>
            <w:r w:rsidRPr="00CD03A1">
              <w:rPr>
                <w:rFonts w:cs="Arial"/>
                <w:b/>
                <w:i/>
                <w:sz w:val="40"/>
              </w:rPr>
              <w:t xml:space="preserve">Domain 2: </w:t>
            </w:r>
          </w:p>
          <w:p w14:paraId="1B7B7B9D" w14:textId="77777777" w:rsidR="00561909" w:rsidRPr="00CD03A1" w:rsidRDefault="00561909" w:rsidP="00561909">
            <w:pPr>
              <w:ind w:left="113" w:right="113"/>
              <w:jc w:val="center"/>
              <w:rPr>
                <w:rFonts w:cs="Arial"/>
                <w:b/>
                <w:i/>
                <w:sz w:val="40"/>
              </w:rPr>
            </w:pPr>
            <w:r w:rsidRPr="00CD03A1">
              <w:rPr>
                <w:rFonts w:cs="Arial"/>
                <w:b/>
                <w:i/>
                <w:sz w:val="40"/>
              </w:rPr>
              <w:t>Workforce health and well-being</w:t>
            </w:r>
          </w:p>
          <w:p w14:paraId="6B41F8F2" w14:textId="77777777" w:rsidR="00561909" w:rsidRPr="00CD03A1" w:rsidRDefault="00561909" w:rsidP="00561909">
            <w:pPr>
              <w:ind w:left="113" w:right="113"/>
              <w:jc w:val="center"/>
              <w:rPr>
                <w:rFonts w:cs="Arial"/>
              </w:rPr>
            </w:pPr>
          </w:p>
        </w:tc>
        <w:tc>
          <w:tcPr>
            <w:tcW w:w="2050" w:type="dxa"/>
            <w:shd w:val="clear" w:color="auto" w:fill="BDDEFF" w:themeFill="accent1" w:themeFillTint="33"/>
            <w:vAlign w:val="center"/>
          </w:tcPr>
          <w:p w14:paraId="5CF83D9E" w14:textId="77777777" w:rsidR="00561909" w:rsidRPr="00CD03A1" w:rsidRDefault="00561909" w:rsidP="00561909">
            <w:pPr>
              <w:rPr>
                <w:rFonts w:cs="Arial"/>
                <w:color w:val="auto"/>
              </w:rPr>
            </w:pPr>
            <w:r w:rsidRPr="00CD03A1">
              <w:rPr>
                <w:rFonts w:cs="Arial"/>
                <w:color w:val="auto"/>
              </w:rPr>
              <w:t>2A: When at work, staff are provided with support to manage obesity, diabetes, asthma, COPD and mental health conditions</w:t>
            </w:r>
          </w:p>
        </w:tc>
        <w:tc>
          <w:tcPr>
            <w:tcW w:w="10565" w:type="dxa"/>
          </w:tcPr>
          <w:p w14:paraId="3A60D135"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 xml:space="preserve">The Health and Wellbeing Toolkit for Managers and Staff </w:t>
            </w:r>
            <w:r w:rsidR="004B4941" w:rsidRPr="00CD03A1">
              <w:rPr>
                <w:rFonts w:cs="Arial"/>
                <w:color w:val="auto"/>
              </w:rPr>
              <w:t>was</w:t>
            </w:r>
            <w:r w:rsidRPr="00CD03A1">
              <w:rPr>
                <w:rFonts w:cs="Arial"/>
                <w:color w:val="auto"/>
              </w:rPr>
              <w:t xml:space="preserve"> updated in 2023, and aligns to the seven domains of the NHS England Health and Wellbeing Framework. </w:t>
            </w:r>
          </w:p>
          <w:p w14:paraId="2F46ACEE"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EPUT provides support for staff through our Employee Assistance Program (provided by Optima Health)</w:t>
            </w:r>
            <w:r w:rsidR="00DE65F8">
              <w:rPr>
                <w:rFonts w:cs="Arial"/>
                <w:color w:val="auto"/>
              </w:rPr>
              <w:t xml:space="preserve">. This provides </w:t>
            </w:r>
            <w:r w:rsidRPr="00CD03A1">
              <w:rPr>
                <w:rFonts w:cs="Arial"/>
                <w:color w:val="auto"/>
              </w:rPr>
              <w:t>confidential and free support to improve wellness and wellbeing</w:t>
            </w:r>
            <w:r w:rsidR="00DE65F8">
              <w:rPr>
                <w:rFonts w:cs="Arial"/>
                <w:color w:val="auto"/>
              </w:rPr>
              <w:t>,</w:t>
            </w:r>
            <w:r w:rsidR="004206AB">
              <w:rPr>
                <w:rFonts w:cs="Arial"/>
                <w:color w:val="auto"/>
              </w:rPr>
              <w:t xml:space="preserve"> p</w:t>
            </w:r>
            <w:r w:rsidRPr="00CD03A1">
              <w:rPr>
                <w:rFonts w:cs="Arial"/>
                <w:color w:val="auto"/>
              </w:rPr>
              <w:t xml:space="preserve">roviding guidance and support for mental and physical conditions. </w:t>
            </w:r>
          </w:p>
          <w:p w14:paraId="4564F5A9"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EPUT staff intranet pages have many health and wellbeing pages with links and resources. These include manager support, physical activity, sleep, healthy eating, staying hydrated, stopping smoking, alcohol and drugs, resilience, mindfulness, finance and much more.</w:t>
            </w:r>
          </w:p>
          <w:p w14:paraId="4D312E02"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 xml:space="preserve">Wellbeing Resources have been designed to support staff in their own wellbeing are available, with examples including the Sleep School app and website resources, and Cycle to Work Scheme. </w:t>
            </w:r>
          </w:p>
          <w:p w14:paraId="72BEE5DB"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Optima Health provide</w:t>
            </w:r>
            <w:r w:rsidR="001E1FB3" w:rsidRPr="00CD03A1">
              <w:rPr>
                <w:rFonts w:cs="Arial"/>
                <w:color w:val="auto"/>
              </w:rPr>
              <w:t>s</w:t>
            </w:r>
            <w:r w:rsidRPr="00CD03A1">
              <w:rPr>
                <w:rFonts w:cs="Arial"/>
                <w:color w:val="auto"/>
              </w:rPr>
              <w:t xml:space="preserve"> access to our Optimise website, which is a resource available to all EPUT staff supporting them with a healthy lifestyle</w:t>
            </w:r>
          </w:p>
          <w:p w14:paraId="2084E850"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Access to Fast-Track Physio</w:t>
            </w:r>
            <w:r w:rsidR="001E1FB3" w:rsidRPr="00CD03A1">
              <w:rPr>
                <w:rFonts w:cs="Arial"/>
                <w:color w:val="auto"/>
              </w:rPr>
              <w:t>,</w:t>
            </w:r>
            <w:r w:rsidRPr="00CD03A1">
              <w:rPr>
                <w:rFonts w:cs="Arial"/>
                <w:color w:val="auto"/>
              </w:rPr>
              <w:t xml:space="preserve"> via Optima Health</w:t>
            </w:r>
            <w:r w:rsidR="001E1FB3" w:rsidRPr="00CD03A1">
              <w:rPr>
                <w:rFonts w:cs="Arial"/>
                <w:color w:val="auto"/>
              </w:rPr>
              <w:t>,</w:t>
            </w:r>
            <w:r w:rsidRPr="00CD03A1">
              <w:rPr>
                <w:rFonts w:cs="Arial"/>
                <w:color w:val="auto"/>
              </w:rPr>
              <w:t xml:space="preserve"> provide</w:t>
            </w:r>
            <w:r w:rsidR="001E1FB3" w:rsidRPr="00CD03A1">
              <w:rPr>
                <w:rFonts w:cs="Arial"/>
                <w:color w:val="auto"/>
              </w:rPr>
              <w:t>s</w:t>
            </w:r>
            <w:r w:rsidRPr="00CD03A1">
              <w:rPr>
                <w:rFonts w:cs="Arial"/>
                <w:color w:val="auto"/>
              </w:rPr>
              <w:t xml:space="preserve"> support for physical conditions requiring physiotherapy.</w:t>
            </w:r>
          </w:p>
          <w:p w14:paraId="25D11251"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 xml:space="preserve">“ACT for You” workshops teach staff Acceptance and Commitment </w:t>
            </w:r>
            <w:r w:rsidR="00CE5812" w:rsidRPr="00CD03A1">
              <w:rPr>
                <w:rFonts w:cs="Arial"/>
                <w:color w:val="auto"/>
              </w:rPr>
              <w:t>T</w:t>
            </w:r>
            <w:r w:rsidRPr="00CD03A1">
              <w:rPr>
                <w:rFonts w:cs="Arial"/>
                <w:color w:val="auto"/>
              </w:rPr>
              <w:t>herapy training techniques</w:t>
            </w:r>
            <w:r w:rsidR="00AC5A81">
              <w:rPr>
                <w:rFonts w:cs="Arial"/>
                <w:color w:val="auto"/>
              </w:rPr>
              <w:t xml:space="preserve">. This teaches </w:t>
            </w:r>
            <w:r w:rsidRPr="00CD03A1">
              <w:rPr>
                <w:rFonts w:cs="Arial"/>
                <w:color w:val="auto"/>
              </w:rPr>
              <w:t xml:space="preserve">participants skills to support psychological flexibility and resilience. </w:t>
            </w:r>
          </w:p>
          <w:p w14:paraId="60B86B51"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 xml:space="preserve">Wellbeing is embedded into staff appraisals and supervision process, with </w:t>
            </w:r>
            <w:r w:rsidR="00DE65F8">
              <w:rPr>
                <w:rFonts w:cs="Arial"/>
                <w:color w:val="auto"/>
              </w:rPr>
              <w:t xml:space="preserve">sign posting to the </w:t>
            </w:r>
            <w:r w:rsidRPr="00CD03A1">
              <w:rPr>
                <w:rFonts w:cs="Arial"/>
                <w:color w:val="auto"/>
              </w:rPr>
              <w:t>psychological support service available in the Trust (</w:t>
            </w:r>
            <w:r w:rsidRPr="00CD03A1">
              <w:rPr>
                <w:rFonts w:cs="Arial"/>
                <w:i/>
                <w:color w:val="auto"/>
              </w:rPr>
              <w:t>Here for You</w:t>
            </w:r>
            <w:r w:rsidRPr="00CD03A1">
              <w:rPr>
                <w:rFonts w:cs="Arial"/>
                <w:color w:val="auto"/>
              </w:rPr>
              <w:t>).</w:t>
            </w:r>
          </w:p>
          <w:p w14:paraId="1DF9DD9E"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Reasonable Adjustments Passports are available for all staff in EPUT, with a no-diagnosis model to ensure adjustments can be implemented quickly.</w:t>
            </w:r>
          </w:p>
          <w:p w14:paraId="15B7AC0D" w14:textId="77777777" w:rsidR="00561909" w:rsidRPr="00CD03A1" w:rsidRDefault="00561909" w:rsidP="00FE09D6">
            <w:pPr>
              <w:pStyle w:val="ListParagraph"/>
              <w:numPr>
                <w:ilvl w:val="0"/>
                <w:numId w:val="10"/>
              </w:numPr>
              <w:ind w:left="325" w:hanging="284"/>
              <w:rPr>
                <w:rFonts w:cs="Arial"/>
                <w:color w:val="auto"/>
              </w:rPr>
            </w:pPr>
            <w:r w:rsidRPr="00CD03A1">
              <w:rPr>
                <w:rFonts w:cs="Arial"/>
                <w:color w:val="auto"/>
              </w:rPr>
              <w:t>There are several trained Mental Health First Aiders across the Trust</w:t>
            </w:r>
            <w:r w:rsidR="00DE65F8">
              <w:rPr>
                <w:rFonts w:cs="Arial"/>
                <w:color w:val="auto"/>
              </w:rPr>
              <w:t>. W</w:t>
            </w:r>
            <w:r w:rsidRPr="00CD03A1">
              <w:rPr>
                <w:rFonts w:cs="Arial"/>
                <w:color w:val="auto"/>
              </w:rPr>
              <w:t xml:space="preserve">ellbeing leads are in the early stages of implementing a robust MHFA approach which supports staff </w:t>
            </w:r>
            <w:r w:rsidR="001E1FB3" w:rsidRPr="00CD03A1">
              <w:rPr>
                <w:rFonts w:cs="Arial"/>
                <w:color w:val="auto"/>
              </w:rPr>
              <w:t>in addition to</w:t>
            </w:r>
            <w:r w:rsidRPr="00CD03A1">
              <w:rPr>
                <w:rFonts w:cs="Arial"/>
                <w:color w:val="auto"/>
              </w:rPr>
              <w:t xml:space="preserve"> other psychological support available (</w:t>
            </w:r>
            <w:r w:rsidRPr="00CD03A1">
              <w:rPr>
                <w:rFonts w:cs="Arial"/>
                <w:i/>
                <w:color w:val="auto"/>
              </w:rPr>
              <w:t>Here for You</w:t>
            </w:r>
            <w:r w:rsidRPr="00CD03A1">
              <w:rPr>
                <w:rFonts w:cs="Arial"/>
                <w:color w:val="auto"/>
              </w:rPr>
              <w:t>)</w:t>
            </w:r>
          </w:p>
          <w:p w14:paraId="4250244C" w14:textId="77777777" w:rsidR="00561909" w:rsidRPr="00CD03A1" w:rsidRDefault="004B4941" w:rsidP="00FE09D6">
            <w:pPr>
              <w:pStyle w:val="ListParagraph"/>
              <w:numPr>
                <w:ilvl w:val="0"/>
                <w:numId w:val="10"/>
              </w:numPr>
              <w:ind w:left="325" w:hanging="284"/>
              <w:rPr>
                <w:rFonts w:cs="Arial"/>
                <w:color w:val="auto"/>
              </w:rPr>
            </w:pPr>
            <w:r w:rsidRPr="00CD03A1">
              <w:rPr>
                <w:rFonts w:cs="Arial"/>
                <w:color w:val="auto"/>
              </w:rPr>
              <w:t>Access-</w:t>
            </w:r>
            <w:r w:rsidR="00561909" w:rsidRPr="00CD03A1">
              <w:rPr>
                <w:rFonts w:cs="Arial"/>
                <w:color w:val="auto"/>
              </w:rPr>
              <w:t>to</w:t>
            </w:r>
            <w:r w:rsidRPr="00CD03A1">
              <w:rPr>
                <w:rFonts w:cs="Arial"/>
                <w:color w:val="auto"/>
              </w:rPr>
              <w:t>-</w:t>
            </w:r>
            <w:r w:rsidR="00561909" w:rsidRPr="00CD03A1">
              <w:rPr>
                <w:rFonts w:cs="Arial"/>
                <w:color w:val="auto"/>
              </w:rPr>
              <w:t>Work Support is available to individuals who are experiencing difficulties at work due to depression, anxiety, stress and/or other mental health conditions. With trained professionals able to support employees in resuming their role.</w:t>
            </w:r>
          </w:p>
          <w:p w14:paraId="178D4C95" w14:textId="77777777" w:rsidR="00561909" w:rsidRPr="00CD03A1" w:rsidRDefault="00561909" w:rsidP="00FE09D6">
            <w:pPr>
              <w:pStyle w:val="TableText"/>
              <w:numPr>
                <w:ilvl w:val="0"/>
                <w:numId w:val="10"/>
              </w:numPr>
              <w:ind w:left="325" w:hanging="284"/>
              <w:rPr>
                <w:rFonts w:cs="Arial"/>
                <w:color w:val="auto"/>
              </w:rPr>
            </w:pPr>
            <w:r w:rsidRPr="00CD03A1">
              <w:rPr>
                <w:rFonts w:cs="Arial"/>
                <w:color w:val="auto"/>
              </w:rPr>
              <w:t>Implementation of a specific function to capture staff demographic data on our electronic staff record</w:t>
            </w:r>
            <w:r w:rsidR="00900D2A" w:rsidRPr="00CD03A1">
              <w:rPr>
                <w:rFonts w:cs="Arial"/>
                <w:color w:val="auto"/>
              </w:rPr>
              <w:t xml:space="preserve"> (ESR)</w:t>
            </w:r>
            <w:r w:rsidRPr="00CD03A1">
              <w:rPr>
                <w:rFonts w:cs="Arial"/>
                <w:color w:val="auto"/>
              </w:rPr>
              <w:t xml:space="preserve"> to encourage disclosure and to update data of any changes.</w:t>
            </w:r>
          </w:p>
        </w:tc>
        <w:tc>
          <w:tcPr>
            <w:tcW w:w="892" w:type="dxa"/>
          </w:tcPr>
          <w:p w14:paraId="22BFA2DC" w14:textId="77777777" w:rsidR="00561909" w:rsidRPr="00CD03A1" w:rsidRDefault="007C3D69" w:rsidP="00561909">
            <w:pPr>
              <w:pStyle w:val="TableText"/>
              <w:jc w:val="center"/>
              <w:rPr>
                <w:rFonts w:cs="Arial"/>
              </w:rPr>
            </w:pPr>
            <w:r>
              <w:rPr>
                <w:rFonts w:cs="Arial"/>
              </w:rPr>
              <w:t>2</w:t>
            </w:r>
          </w:p>
        </w:tc>
        <w:tc>
          <w:tcPr>
            <w:tcW w:w="1405" w:type="dxa"/>
          </w:tcPr>
          <w:p w14:paraId="2CD78446" w14:textId="77777777" w:rsidR="00561909" w:rsidRPr="00CD03A1" w:rsidRDefault="00561909" w:rsidP="00561909">
            <w:pPr>
              <w:pStyle w:val="TableText"/>
              <w:jc w:val="center"/>
              <w:rPr>
                <w:rFonts w:cs="Arial"/>
              </w:rPr>
            </w:pPr>
            <w:r w:rsidRPr="00CD03A1">
              <w:rPr>
                <w:rFonts w:cs="Arial"/>
                <w:b/>
              </w:rPr>
              <w:t>Lorraine Hammond</w:t>
            </w:r>
            <w:r w:rsidRPr="00CD03A1">
              <w:rPr>
                <w:rFonts w:cs="Arial"/>
              </w:rPr>
              <w:t>, (Director of Employee Experience)</w:t>
            </w:r>
          </w:p>
        </w:tc>
      </w:tr>
      <w:tr w:rsidR="00561909" w:rsidRPr="00CD03A1" w14:paraId="4428E39C" w14:textId="77777777" w:rsidTr="00464ADE">
        <w:trPr>
          <w:cantSplit/>
          <w:trHeight w:val="3760"/>
        </w:trPr>
        <w:tc>
          <w:tcPr>
            <w:tcW w:w="1107" w:type="dxa"/>
            <w:vMerge/>
            <w:shd w:val="clear" w:color="auto" w:fill="BDDEFF" w:themeFill="accent1" w:themeFillTint="33"/>
          </w:tcPr>
          <w:p w14:paraId="3782639A" w14:textId="77777777" w:rsidR="00561909" w:rsidRPr="00CD03A1" w:rsidRDefault="00561909" w:rsidP="00561909">
            <w:pPr>
              <w:rPr>
                <w:rFonts w:cs="Arial"/>
              </w:rPr>
            </w:pPr>
          </w:p>
        </w:tc>
        <w:tc>
          <w:tcPr>
            <w:tcW w:w="2050" w:type="dxa"/>
            <w:shd w:val="clear" w:color="auto" w:fill="BDDEFF" w:themeFill="accent1" w:themeFillTint="33"/>
            <w:vAlign w:val="center"/>
          </w:tcPr>
          <w:p w14:paraId="2033D38E" w14:textId="77777777" w:rsidR="00561909" w:rsidRPr="00CD03A1" w:rsidRDefault="00561909" w:rsidP="00561909">
            <w:pPr>
              <w:rPr>
                <w:rFonts w:cs="Arial"/>
              </w:rPr>
            </w:pPr>
            <w:r w:rsidRPr="00CD03A1">
              <w:rPr>
                <w:rFonts w:cs="Arial"/>
              </w:rPr>
              <w:t xml:space="preserve">2B: When at work, staff are free from abuse, harassment, bullying and physical violence from any source </w:t>
            </w:r>
          </w:p>
        </w:tc>
        <w:tc>
          <w:tcPr>
            <w:tcW w:w="10565" w:type="dxa"/>
          </w:tcPr>
          <w:p w14:paraId="7F47A26F" w14:textId="77777777" w:rsidR="00561909" w:rsidRPr="00CD03A1" w:rsidRDefault="00561909" w:rsidP="006D4D79">
            <w:pPr>
              <w:pStyle w:val="TableText"/>
              <w:numPr>
                <w:ilvl w:val="0"/>
                <w:numId w:val="8"/>
              </w:numPr>
              <w:ind w:left="366" w:hanging="283"/>
              <w:rPr>
                <w:rFonts w:cs="Arial"/>
                <w:color w:val="auto"/>
              </w:rPr>
            </w:pPr>
            <w:r w:rsidRPr="00CD03A1">
              <w:rPr>
                <w:rFonts w:cs="Arial"/>
                <w:color w:val="auto"/>
              </w:rPr>
              <w:t>EPUT has seen a decrease in W</w:t>
            </w:r>
            <w:r w:rsidR="004B4941" w:rsidRPr="00CD03A1">
              <w:rPr>
                <w:rFonts w:cs="Arial"/>
                <w:color w:val="auto"/>
              </w:rPr>
              <w:t xml:space="preserve">orkforce </w:t>
            </w:r>
            <w:r w:rsidRPr="00CD03A1">
              <w:rPr>
                <w:rFonts w:cs="Arial"/>
                <w:color w:val="auto"/>
              </w:rPr>
              <w:t>R</w:t>
            </w:r>
            <w:r w:rsidR="004B4941" w:rsidRPr="00CD03A1">
              <w:rPr>
                <w:rFonts w:cs="Arial"/>
                <w:color w:val="auto"/>
              </w:rPr>
              <w:t xml:space="preserve">ace </w:t>
            </w:r>
            <w:r w:rsidRPr="00CD03A1">
              <w:rPr>
                <w:rFonts w:cs="Arial"/>
                <w:color w:val="auto"/>
              </w:rPr>
              <w:t>E</w:t>
            </w:r>
            <w:r w:rsidR="004B4941" w:rsidRPr="00CD03A1">
              <w:rPr>
                <w:rFonts w:cs="Arial"/>
                <w:color w:val="auto"/>
              </w:rPr>
              <w:t xml:space="preserve">quality </w:t>
            </w:r>
            <w:r w:rsidRPr="00CD03A1">
              <w:rPr>
                <w:rFonts w:cs="Arial"/>
                <w:color w:val="auto"/>
              </w:rPr>
              <w:t>S</w:t>
            </w:r>
            <w:r w:rsidR="004B4941" w:rsidRPr="00CD03A1">
              <w:rPr>
                <w:rFonts w:cs="Arial"/>
                <w:color w:val="auto"/>
              </w:rPr>
              <w:t>tandard</w:t>
            </w:r>
            <w:r w:rsidRPr="00CD03A1">
              <w:rPr>
                <w:rFonts w:cs="Arial"/>
                <w:color w:val="auto"/>
              </w:rPr>
              <w:t xml:space="preserve"> </w:t>
            </w:r>
            <w:r w:rsidR="004B4941" w:rsidRPr="00CD03A1">
              <w:rPr>
                <w:rFonts w:cs="Arial"/>
                <w:color w:val="auto"/>
              </w:rPr>
              <w:t>i</w:t>
            </w:r>
            <w:r w:rsidRPr="00CD03A1">
              <w:rPr>
                <w:rFonts w:cs="Arial"/>
                <w:color w:val="auto"/>
              </w:rPr>
              <w:t>ndicator</w:t>
            </w:r>
            <w:r w:rsidR="004B4941" w:rsidRPr="00CD03A1">
              <w:rPr>
                <w:rFonts w:cs="Arial"/>
                <w:color w:val="auto"/>
              </w:rPr>
              <w:t>s</w:t>
            </w:r>
            <w:r w:rsidRPr="00CD03A1">
              <w:rPr>
                <w:rFonts w:cs="Arial"/>
                <w:color w:val="auto"/>
              </w:rPr>
              <w:t xml:space="preserve"> 5, 6 and 8, actions relative to Bullying and Harassment</w:t>
            </w:r>
            <w:r w:rsidR="00900D2A" w:rsidRPr="00CD03A1">
              <w:rPr>
                <w:rFonts w:cs="Arial"/>
                <w:color w:val="auto"/>
              </w:rPr>
              <w:t xml:space="preserve"> which is encouraging, however</w:t>
            </w:r>
            <w:r w:rsidRPr="00CD03A1">
              <w:rPr>
                <w:rFonts w:cs="Arial"/>
                <w:color w:val="auto"/>
              </w:rPr>
              <w:t xml:space="preserve"> there is still a disparity when comparing the experiences of BME staff to their white counterparts or the experience scores of BME staff to the national average</w:t>
            </w:r>
            <w:r w:rsidR="00900D2A" w:rsidRPr="00CD03A1">
              <w:rPr>
                <w:rFonts w:cs="Arial"/>
                <w:color w:val="auto"/>
              </w:rPr>
              <w:t xml:space="preserve"> and continues to be a priority for the Trust to improve further</w:t>
            </w:r>
            <w:r w:rsidRPr="00CD03A1">
              <w:rPr>
                <w:rFonts w:cs="Arial"/>
                <w:color w:val="auto"/>
              </w:rPr>
              <w:t xml:space="preserve"> (Staff Survey 2022).</w:t>
            </w:r>
          </w:p>
          <w:p w14:paraId="7A2F70D6" w14:textId="77777777" w:rsidR="00561909" w:rsidRPr="00CD03A1" w:rsidRDefault="00561909" w:rsidP="006D4D79">
            <w:pPr>
              <w:pStyle w:val="TableText"/>
              <w:numPr>
                <w:ilvl w:val="0"/>
                <w:numId w:val="8"/>
              </w:numPr>
              <w:ind w:left="366" w:hanging="283"/>
              <w:rPr>
                <w:rFonts w:cs="Arial"/>
                <w:color w:val="auto"/>
              </w:rPr>
            </w:pPr>
            <w:r w:rsidRPr="00CD03A1">
              <w:rPr>
                <w:rFonts w:cs="Arial"/>
                <w:color w:val="auto"/>
              </w:rPr>
              <w:t>Whilst we have seen a decrease in staff with disabilities and long term conditions experiencing harassment, bullying or abuse from service users, relatives and members of the public on the WDES, there are still disparities when comparing bullying and harassment scores to their non-disabled counterparts or to the national average (Staff Survey 2022)</w:t>
            </w:r>
          </w:p>
          <w:p w14:paraId="0908ACF8" w14:textId="77777777" w:rsidR="00E84908" w:rsidRPr="00CD03A1" w:rsidRDefault="006D4D79" w:rsidP="006D4D79">
            <w:pPr>
              <w:pStyle w:val="TableText"/>
              <w:numPr>
                <w:ilvl w:val="0"/>
                <w:numId w:val="8"/>
              </w:numPr>
              <w:ind w:left="366" w:hanging="283"/>
              <w:rPr>
                <w:rFonts w:cs="Arial"/>
              </w:rPr>
            </w:pPr>
            <w:r w:rsidRPr="00CD03A1">
              <w:rPr>
                <w:rFonts w:cs="Arial"/>
                <w:color w:val="auto"/>
              </w:rPr>
              <w:t xml:space="preserve"> </w:t>
            </w:r>
            <w:r w:rsidR="00F82616">
              <w:rPr>
                <w:rFonts w:cs="Arial"/>
                <w:color w:val="auto"/>
              </w:rPr>
              <w:t>‘No Space for Abuse’</w:t>
            </w:r>
            <w:r w:rsidR="00561909" w:rsidRPr="00CD03A1">
              <w:rPr>
                <w:rFonts w:cs="Arial"/>
                <w:color w:val="auto"/>
              </w:rPr>
              <w:t xml:space="preserve"> program in collaboration with Essex Police, encouraging responsibility to challenge racism and discriminatory behaviour.</w:t>
            </w:r>
          </w:p>
          <w:p w14:paraId="2CE056E0" w14:textId="77777777" w:rsidR="006D4D79" w:rsidRPr="00CD03A1" w:rsidRDefault="006D4D79" w:rsidP="006D4D79">
            <w:pPr>
              <w:pStyle w:val="TableText"/>
              <w:numPr>
                <w:ilvl w:val="0"/>
                <w:numId w:val="8"/>
              </w:numPr>
              <w:ind w:left="366" w:hanging="283"/>
              <w:rPr>
                <w:rFonts w:cs="Arial"/>
                <w:color w:val="auto"/>
              </w:rPr>
            </w:pPr>
            <w:r w:rsidRPr="00CD03A1">
              <w:rPr>
                <w:rFonts w:cs="Arial"/>
                <w:color w:val="auto"/>
              </w:rPr>
              <w:t xml:space="preserve">Implementation of new DATIX systems to capture incidents of racial abuse or discrimination, which triggers a debriefing process from the manager to ensure employee wellbeing. </w:t>
            </w:r>
            <w:r w:rsidRPr="00CD03A1">
              <w:rPr>
                <w:rFonts w:cs="Arial"/>
              </w:rPr>
              <w:t>Each incident reviewed to establish what has occurred, what support has been provided and whether there are any opportunities identified to reduce the likelihood of incidents occurring in the future</w:t>
            </w:r>
          </w:p>
          <w:p w14:paraId="35718C5E" w14:textId="77777777" w:rsidR="006D4D79" w:rsidRPr="00CD03A1" w:rsidRDefault="00F82616" w:rsidP="006D4D79">
            <w:pPr>
              <w:pStyle w:val="TableText"/>
              <w:numPr>
                <w:ilvl w:val="0"/>
                <w:numId w:val="8"/>
              </w:numPr>
              <w:ind w:left="366" w:hanging="283"/>
              <w:rPr>
                <w:rFonts w:cs="Arial"/>
                <w:color w:val="auto"/>
              </w:rPr>
            </w:pPr>
            <w:r>
              <w:rPr>
                <w:rFonts w:cs="Arial"/>
              </w:rPr>
              <w:t>M</w:t>
            </w:r>
            <w:r w:rsidR="006D4D79" w:rsidRPr="00CD03A1">
              <w:rPr>
                <w:rFonts w:cs="Arial"/>
              </w:rPr>
              <w:t>onth</w:t>
            </w:r>
            <w:r>
              <w:rPr>
                <w:rFonts w:cs="Arial"/>
              </w:rPr>
              <w:t xml:space="preserve">ly </w:t>
            </w:r>
            <w:r w:rsidR="006D4D79" w:rsidRPr="00CD03A1">
              <w:rPr>
                <w:rFonts w:cs="Arial"/>
              </w:rPr>
              <w:t>report</w:t>
            </w:r>
            <w:r>
              <w:rPr>
                <w:rFonts w:cs="Arial"/>
              </w:rPr>
              <w:t>s</w:t>
            </w:r>
            <w:r w:rsidR="006D4D79" w:rsidRPr="00CD03A1">
              <w:rPr>
                <w:rFonts w:cs="Arial"/>
              </w:rPr>
              <w:t xml:space="preserve"> is sent to all of the operational directors, detailing the number of incidents of racial abuse that have been recorded, the location of the incident, together with whether a debrief was completed. The report also provides updates on what the Trust are doing to encourage reporting, upskill staff to complete debriefs as well as problem solve. This data is also included in the accountability framework.</w:t>
            </w:r>
          </w:p>
        </w:tc>
        <w:tc>
          <w:tcPr>
            <w:tcW w:w="892" w:type="dxa"/>
          </w:tcPr>
          <w:p w14:paraId="6022C671" w14:textId="77777777" w:rsidR="00561909" w:rsidRPr="00CD03A1" w:rsidRDefault="00FF74B4" w:rsidP="00561909">
            <w:pPr>
              <w:pStyle w:val="TableText"/>
              <w:jc w:val="center"/>
              <w:rPr>
                <w:rFonts w:cs="Arial"/>
              </w:rPr>
            </w:pPr>
            <w:r w:rsidRPr="00CD03A1">
              <w:rPr>
                <w:rFonts w:cs="Arial"/>
              </w:rPr>
              <w:t>2</w:t>
            </w:r>
          </w:p>
        </w:tc>
        <w:tc>
          <w:tcPr>
            <w:tcW w:w="1405" w:type="dxa"/>
          </w:tcPr>
          <w:p w14:paraId="3123C427" w14:textId="77777777" w:rsidR="00561909" w:rsidRPr="00CD03A1" w:rsidRDefault="00561909" w:rsidP="00561909">
            <w:pPr>
              <w:pStyle w:val="TableText"/>
              <w:jc w:val="center"/>
              <w:rPr>
                <w:rFonts w:cs="Arial"/>
              </w:rPr>
            </w:pPr>
            <w:r w:rsidRPr="00CD03A1">
              <w:rPr>
                <w:rFonts w:cs="Arial"/>
                <w:b/>
              </w:rPr>
              <w:t>Lorraine Hammond,</w:t>
            </w:r>
            <w:r w:rsidRPr="00CD03A1">
              <w:rPr>
                <w:rFonts w:cs="Arial"/>
              </w:rPr>
              <w:t xml:space="preserve"> (Director of Employee Experience)</w:t>
            </w:r>
          </w:p>
        </w:tc>
      </w:tr>
      <w:tr w:rsidR="00561909" w:rsidRPr="00CD03A1" w14:paraId="13D90499" w14:textId="77777777" w:rsidTr="001D5EEA">
        <w:trPr>
          <w:trHeight w:val="3618"/>
        </w:trPr>
        <w:tc>
          <w:tcPr>
            <w:tcW w:w="1107" w:type="dxa"/>
            <w:vMerge/>
            <w:shd w:val="clear" w:color="auto" w:fill="BDDEFF" w:themeFill="accent1" w:themeFillTint="33"/>
          </w:tcPr>
          <w:p w14:paraId="6FB0B089" w14:textId="77777777" w:rsidR="00561909" w:rsidRPr="00CD03A1" w:rsidRDefault="00561909" w:rsidP="00561909">
            <w:pPr>
              <w:rPr>
                <w:rFonts w:cs="Arial"/>
              </w:rPr>
            </w:pPr>
          </w:p>
        </w:tc>
        <w:tc>
          <w:tcPr>
            <w:tcW w:w="2050" w:type="dxa"/>
            <w:shd w:val="clear" w:color="auto" w:fill="BDDEFF" w:themeFill="accent1" w:themeFillTint="33"/>
            <w:vAlign w:val="center"/>
          </w:tcPr>
          <w:p w14:paraId="687161F1" w14:textId="77777777" w:rsidR="00561909" w:rsidRPr="00CD03A1" w:rsidRDefault="00561909" w:rsidP="00561909">
            <w:pPr>
              <w:rPr>
                <w:rFonts w:cs="Arial"/>
              </w:rPr>
            </w:pPr>
            <w:r w:rsidRPr="00CD03A1">
              <w:rPr>
                <w:rFonts w:cs="Arial"/>
              </w:rPr>
              <w:t>2C: Staff have access to i</w:t>
            </w:r>
            <w:r w:rsidRPr="00CD03A1">
              <w:rPr>
                <w:rFonts w:cs="Arial"/>
                <w:bCs/>
              </w:rPr>
              <w:t xml:space="preserve">ndependent </w:t>
            </w:r>
            <w:r w:rsidRPr="00CD03A1">
              <w:rPr>
                <w:rFonts w:cs="Arial"/>
              </w:rPr>
              <w:t>support and advice when suffering from stress, abuse, bullying harassment and physical violence from any source</w:t>
            </w:r>
          </w:p>
        </w:tc>
        <w:tc>
          <w:tcPr>
            <w:tcW w:w="10565" w:type="dxa"/>
          </w:tcPr>
          <w:p w14:paraId="60C74339" w14:textId="77777777" w:rsidR="00561909" w:rsidRPr="00CD03A1" w:rsidRDefault="00561909" w:rsidP="006D4D79">
            <w:pPr>
              <w:pStyle w:val="TableText"/>
              <w:numPr>
                <w:ilvl w:val="0"/>
                <w:numId w:val="8"/>
              </w:numPr>
              <w:ind w:left="475"/>
              <w:rPr>
                <w:rFonts w:cs="Arial"/>
                <w:color w:val="auto"/>
              </w:rPr>
            </w:pPr>
            <w:r w:rsidRPr="00CD03A1">
              <w:rPr>
                <w:rFonts w:cs="Arial"/>
                <w:color w:val="auto"/>
              </w:rPr>
              <w:t>Wellbeing is embedded into staff appraisals and supervision, with a dedicated psychological support service available in the Trust for staff that provides confidential support. (Here for You).</w:t>
            </w:r>
          </w:p>
          <w:p w14:paraId="576AD864" w14:textId="77777777" w:rsidR="006D4D79" w:rsidRPr="00CD03A1" w:rsidRDefault="006D4D79" w:rsidP="006D4D79">
            <w:pPr>
              <w:pStyle w:val="TableText"/>
              <w:numPr>
                <w:ilvl w:val="0"/>
                <w:numId w:val="8"/>
              </w:numPr>
              <w:ind w:left="475"/>
              <w:rPr>
                <w:rFonts w:cs="Arial"/>
                <w:color w:val="auto"/>
              </w:rPr>
            </w:pPr>
            <w:r w:rsidRPr="00CD03A1">
              <w:rPr>
                <w:rFonts w:cs="Arial"/>
                <w:color w:val="auto"/>
              </w:rPr>
              <w:t xml:space="preserve">Implementation of new DATIX systems to capture incidents of racial abuse or discrimination, which triggers a debriefing process from the manager to ensure employee wellbeing. </w:t>
            </w:r>
            <w:r w:rsidRPr="00CD03A1">
              <w:rPr>
                <w:rFonts w:cs="Arial"/>
              </w:rPr>
              <w:t>Each incident reviewed to establish what support has been provided.</w:t>
            </w:r>
          </w:p>
          <w:p w14:paraId="38FC69BE" w14:textId="77777777" w:rsidR="006D4D79" w:rsidRPr="00CD03A1" w:rsidRDefault="006D4D79" w:rsidP="006D4D79">
            <w:pPr>
              <w:pStyle w:val="TableText"/>
              <w:numPr>
                <w:ilvl w:val="0"/>
                <w:numId w:val="8"/>
              </w:numPr>
              <w:ind w:left="475"/>
              <w:rPr>
                <w:rFonts w:cs="Arial"/>
                <w:color w:val="auto"/>
              </w:rPr>
            </w:pPr>
            <w:r w:rsidRPr="00CD03A1">
              <w:rPr>
                <w:rFonts w:cs="Arial"/>
              </w:rPr>
              <w:t xml:space="preserve">Support resources offered to all staff members who report an incident of discriminatory behaviour, bullying or abuse, and this </w:t>
            </w:r>
            <w:r w:rsidR="003F3A1B" w:rsidRPr="00CD03A1">
              <w:rPr>
                <w:rFonts w:cs="Arial"/>
              </w:rPr>
              <w:t>is</w:t>
            </w:r>
            <w:r w:rsidRPr="00CD03A1">
              <w:rPr>
                <w:rFonts w:cs="Arial"/>
              </w:rPr>
              <w:t xml:space="preserve"> provided to managers to ensure this is shared with the team. </w:t>
            </w:r>
          </w:p>
          <w:p w14:paraId="467169B3" w14:textId="77777777" w:rsidR="00E84908" w:rsidRPr="00CD03A1" w:rsidRDefault="00900D2A" w:rsidP="006D4D79">
            <w:pPr>
              <w:pStyle w:val="TableText"/>
              <w:numPr>
                <w:ilvl w:val="0"/>
                <w:numId w:val="8"/>
              </w:numPr>
              <w:ind w:left="475"/>
              <w:rPr>
                <w:rFonts w:cs="Arial"/>
                <w:color w:val="auto"/>
              </w:rPr>
            </w:pPr>
            <w:r w:rsidRPr="00CD03A1">
              <w:rPr>
                <w:rFonts w:cs="Arial"/>
                <w:color w:val="auto"/>
              </w:rPr>
              <w:t xml:space="preserve">Colleague Safety Consultant, </w:t>
            </w:r>
            <w:r w:rsidR="00561909" w:rsidRPr="00CD03A1">
              <w:rPr>
                <w:rFonts w:cs="Arial"/>
                <w:color w:val="auto"/>
              </w:rPr>
              <w:t>VAPR Team</w:t>
            </w:r>
            <w:r w:rsidR="001D3AD7" w:rsidRPr="00CD03A1">
              <w:rPr>
                <w:rFonts w:cs="Arial"/>
                <w:color w:val="auto"/>
              </w:rPr>
              <w:t>, Employee Experience Managers, HR Business Partners</w:t>
            </w:r>
            <w:r w:rsidR="00561909" w:rsidRPr="00CD03A1">
              <w:rPr>
                <w:rFonts w:cs="Arial"/>
                <w:color w:val="auto"/>
              </w:rPr>
              <w:t xml:space="preserve"> and Equality Advisor</w:t>
            </w:r>
            <w:r w:rsidR="001D3AD7" w:rsidRPr="00CD03A1">
              <w:rPr>
                <w:rFonts w:cs="Arial"/>
                <w:color w:val="auto"/>
              </w:rPr>
              <w:t xml:space="preserve"> can contact</w:t>
            </w:r>
            <w:r w:rsidR="00561909" w:rsidRPr="00CD03A1">
              <w:rPr>
                <w:rFonts w:cs="Arial"/>
                <w:color w:val="auto"/>
              </w:rPr>
              <w:t xml:space="preserve"> those who have reported racism and discriminatory behaviour via </w:t>
            </w:r>
            <w:r w:rsidR="003F3A1B" w:rsidRPr="00CD03A1">
              <w:rPr>
                <w:rFonts w:cs="Arial"/>
                <w:color w:val="auto"/>
              </w:rPr>
              <w:t>DATIX;</w:t>
            </w:r>
            <w:r w:rsidR="00561909" w:rsidRPr="00CD03A1">
              <w:rPr>
                <w:rFonts w:cs="Arial"/>
                <w:color w:val="auto"/>
              </w:rPr>
              <w:t xml:space="preserve"> </w:t>
            </w:r>
            <w:r w:rsidR="001D3AD7" w:rsidRPr="00CD03A1">
              <w:rPr>
                <w:rFonts w:cs="Arial"/>
                <w:color w:val="auto"/>
              </w:rPr>
              <w:t>the</w:t>
            </w:r>
            <w:r w:rsidR="00E02B94" w:rsidRPr="00CD03A1">
              <w:rPr>
                <w:rFonts w:cs="Arial"/>
                <w:color w:val="auto"/>
              </w:rPr>
              <w:t>se</w:t>
            </w:r>
            <w:r w:rsidR="001D3AD7" w:rsidRPr="00CD03A1">
              <w:rPr>
                <w:rFonts w:cs="Arial"/>
                <w:color w:val="auto"/>
              </w:rPr>
              <w:t xml:space="preserve"> </w:t>
            </w:r>
            <w:r w:rsidR="00E02B94" w:rsidRPr="00CD03A1">
              <w:rPr>
                <w:rFonts w:cs="Arial"/>
                <w:color w:val="auto"/>
              </w:rPr>
              <w:t>teams work collaboratively and offer</w:t>
            </w:r>
            <w:r w:rsidR="00561909" w:rsidRPr="00CD03A1">
              <w:rPr>
                <w:rFonts w:cs="Arial"/>
                <w:color w:val="auto"/>
              </w:rPr>
              <w:t xml:space="preserve"> </w:t>
            </w:r>
            <w:r w:rsidR="00E02B94" w:rsidRPr="00CD03A1">
              <w:rPr>
                <w:rFonts w:cs="Arial"/>
                <w:color w:val="auto"/>
              </w:rPr>
              <w:t>direct support and signposting as well as</w:t>
            </w:r>
            <w:r w:rsidR="00561909" w:rsidRPr="00CD03A1">
              <w:rPr>
                <w:rFonts w:cs="Arial"/>
                <w:color w:val="auto"/>
              </w:rPr>
              <w:t xml:space="preserve"> wellbeing resources.</w:t>
            </w:r>
          </w:p>
        </w:tc>
        <w:tc>
          <w:tcPr>
            <w:tcW w:w="892" w:type="dxa"/>
          </w:tcPr>
          <w:p w14:paraId="07F0E367" w14:textId="77777777" w:rsidR="00561909" w:rsidRPr="00CD03A1" w:rsidRDefault="00FF74B4" w:rsidP="00561909">
            <w:pPr>
              <w:pStyle w:val="TableText"/>
              <w:jc w:val="center"/>
              <w:rPr>
                <w:rFonts w:cs="Arial"/>
              </w:rPr>
            </w:pPr>
            <w:r w:rsidRPr="00CD03A1">
              <w:rPr>
                <w:rFonts w:cs="Arial"/>
              </w:rPr>
              <w:t>2</w:t>
            </w:r>
          </w:p>
        </w:tc>
        <w:tc>
          <w:tcPr>
            <w:tcW w:w="1405" w:type="dxa"/>
          </w:tcPr>
          <w:p w14:paraId="3F50A50F" w14:textId="77777777" w:rsidR="00561909" w:rsidRPr="00CD03A1" w:rsidRDefault="00561909" w:rsidP="00561909">
            <w:pPr>
              <w:pStyle w:val="TableText"/>
              <w:jc w:val="center"/>
              <w:rPr>
                <w:rFonts w:cs="Arial"/>
              </w:rPr>
            </w:pPr>
            <w:r w:rsidRPr="00CD03A1">
              <w:rPr>
                <w:rFonts w:cs="Arial"/>
                <w:b/>
              </w:rPr>
              <w:t>Lorraine Hammond,</w:t>
            </w:r>
            <w:r w:rsidRPr="00CD03A1">
              <w:rPr>
                <w:rFonts w:cs="Arial"/>
              </w:rPr>
              <w:t xml:space="preserve"> (Director of Employee Experience)</w:t>
            </w:r>
          </w:p>
        </w:tc>
      </w:tr>
      <w:tr w:rsidR="00561909" w:rsidRPr="00CD03A1" w14:paraId="2B438566" w14:textId="77777777" w:rsidTr="00E02B94">
        <w:trPr>
          <w:cantSplit/>
          <w:trHeight w:val="1247"/>
        </w:trPr>
        <w:tc>
          <w:tcPr>
            <w:tcW w:w="1107" w:type="dxa"/>
            <w:vMerge/>
            <w:shd w:val="clear" w:color="auto" w:fill="BDDEFF" w:themeFill="accent1" w:themeFillTint="33"/>
          </w:tcPr>
          <w:p w14:paraId="07921463" w14:textId="77777777" w:rsidR="00561909" w:rsidRPr="00CD03A1" w:rsidRDefault="00561909" w:rsidP="00561909">
            <w:pPr>
              <w:rPr>
                <w:rFonts w:cs="Arial"/>
              </w:rPr>
            </w:pPr>
          </w:p>
        </w:tc>
        <w:tc>
          <w:tcPr>
            <w:tcW w:w="2050" w:type="dxa"/>
            <w:shd w:val="clear" w:color="auto" w:fill="BDDEFF" w:themeFill="accent1" w:themeFillTint="33"/>
          </w:tcPr>
          <w:p w14:paraId="0A24D34A" w14:textId="77777777" w:rsidR="00561909" w:rsidRPr="00CD03A1" w:rsidRDefault="00561909" w:rsidP="00561909">
            <w:pPr>
              <w:rPr>
                <w:rFonts w:cs="Arial"/>
              </w:rPr>
            </w:pPr>
            <w:r w:rsidRPr="00CD03A1">
              <w:rPr>
                <w:rFonts w:cs="Arial"/>
              </w:rPr>
              <w:t>2D: Staff recommend the organisation as a place to work and receive treatment</w:t>
            </w:r>
          </w:p>
        </w:tc>
        <w:tc>
          <w:tcPr>
            <w:tcW w:w="10565" w:type="dxa"/>
          </w:tcPr>
          <w:p w14:paraId="41CA6FA3" w14:textId="77777777" w:rsidR="00561909" w:rsidRPr="00CD03A1" w:rsidRDefault="00561909" w:rsidP="00561909">
            <w:pPr>
              <w:pStyle w:val="TableText"/>
              <w:numPr>
                <w:ilvl w:val="0"/>
                <w:numId w:val="8"/>
              </w:numPr>
              <w:ind w:left="366" w:hanging="283"/>
              <w:rPr>
                <w:rFonts w:cs="Arial"/>
                <w:color w:val="auto"/>
              </w:rPr>
            </w:pPr>
            <w:r w:rsidRPr="00CD03A1">
              <w:rPr>
                <w:rFonts w:cs="Arial"/>
                <w:color w:val="auto"/>
              </w:rPr>
              <w:t xml:space="preserve">The 2022 NHS Staff Survey </w:t>
            </w:r>
            <w:r w:rsidR="00900D2A" w:rsidRPr="00CD03A1">
              <w:rPr>
                <w:rFonts w:cs="Arial"/>
                <w:color w:val="auto"/>
              </w:rPr>
              <w:t xml:space="preserve">showed that </w:t>
            </w:r>
            <w:r w:rsidRPr="00293317">
              <w:rPr>
                <w:rFonts w:cs="Arial"/>
                <w:b/>
                <w:color w:val="auto"/>
              </w:rPr>
              <w:t>62.4%</w:t>
            </w:r>
            <w:r w:rsidRPr="00CD03A1">
              <w:rPr>
                <w:rFonts w:cs="Arial"/>
                <w:color w:val="auto"/>
              </w:rPr>
              <w:t xml:space="preserve"> of staff who would recommend the organisation as a place to work (Q23c). This is a 1.0% fall from 2021, and 5.4% lower than the 2020 high of </w:t>
            </w:r>
            <w:r w:rsidRPr="00293317">
              <w:rPr>
                <w:rFonts w:cs="Arial"/>
                <w:b/>
                <w:color w:val="auto"/>
              </w:rPr>
              <w:t>67</w:t>
            </w:r>
            <w:r w:rsidR="00AD4604" w:rsidRPr="00293317">
              <w:rPr>
                <w:rFonts w:cs="Arial"/>
                <w:b/>
                <w:color w:val="auto"/>
              </w:rPr>
              <w:t>.</w:t>
            </w:r>
            <w:r w:rsidRPr="00293317">
              <w:rPr>
                <w:rFonts w:cs="Arial"/>
                <w:b/>
                <w:color w:val="auto"/>
              </w:rPr>
              <w:t>8%.</w:t>
            </w:r>
            <w:r w:rsidRPr="00CD03A1">
              <w:rPr>
                <w:rFonts w:cs="Arial"/>
                <w:color w:val="auto"/>
              </w:rPr>
              <w:t xml:space="preserve"> EPUT score 0.4% worse than the average score of </w:t>
            </w:r>
            <w:r w:rsidRPr="00293317">
              <w:rPr>
                <w:rFonts w:cs="Arial"/>
                <w:b/>
                <w:color w:val="auto"/>
              </w:rPr>
              <w:t>62.8%</w:t>
            </w:r>
            <w:r w:rsidRPr="00CD03A1">
              <w:rPr>
                <w:rFonts w:cs="Arial"/>
                <w:color w:val="auto"/>
              </w:rPr>
              <w:t xml:space="preserve"> in our benchmarking group of 51 similar organisations. </w:t>
            </w:r>
          </w:p>
          <w:p w14:paraId="0E298B12" w14:textId="77777777" w:rsidR="00561909" w:rsidRPr="00CD03A1" w:rsidRDefault="00561909" w:rsidP="009047DB">
            <w:pPr>
              <w:pStyle w:val="TableText"/>
              <w:numPr>
                <w:ilvl w:val="0"/>
                <w:numId w:val="8"/>
              </w:numPr>
              <w:ind w:left="366" w:hanging="283"/>
              <w:rPr>
                <w:rFonts w:cs="Arial"/>
                <w:color w:val="auto"/>
              </w:rPr>
            </w:pPr>
            <w:r w:rsidRPr="00CD03A1">
              <w:rPr>
                <w:rFonts w:cs="Arial"/>
                <w:color w:val="auto"/>
              </w:rPr>
              <w:t xml:space="preserve">Staff recommending the care provided by EPUT to a friend or relative (Q23d) fell by 4.6% from 2021, to </w:t>
            </w:r>
            <w:r w:rsidRPr="00293317">
              <w:rPr>
                <w:rFonts w:cs="Arial"/>
                <w:b/>
                <w:color w:val="auto"/>
              </w:rPr>
              <w:t>57.5%</w:t>
            </w:r>
            <w:r w:rsidRPr="00CD03A1">
              <w:rPr>
                <w:rFonts w:cs="Arial"/>
                <w:color w:val="auto"/>
              </w:rPr>
              <w:t xml:space="preserve"> of staff agreeing or strongly agreeing to this question. This is 11.1% lower than the previous 2020 score of 68.6%. It should be note</w:t>
            </w:r>
            <w:r w:rsidR="009047DB" w:rsidRPr="00CD03A1">
              <w:rPr>
                <w:rFonts w:cs="Arial"/>
                <w:color w:val="auto"/>
              </w:rPr>
              <w:t>d</w:t>
            </w:r>
            <w:r w:rsidRPr="00CD03A1">
              <w:rPr>
                <w:rFonts w:cs="Arial"/>
                <w:color w:val="auto"/>
              </w:rPr>
              <w:t xml:space="preserve"> that this score has also fallen in the benchmark group over the past two surveys, but the 2022 survey saw EPUT perform 6.1% worse than the average in our benchmark group (63.6%). National Quarterly Pulse Survey (NQPS) responses for this question have also performed poorly, with the question ranking as the Trust’s lowest performing question from nine included in the NQPS.</w:t>
            </w:r>
          </w:p>
        </w:tc>
        <w:tc>
          <w:tcPr>
            <w:tcW w:w="892" w:type="dxa"/>
          </w:tcPr>
          <w:p w14:paraId="6AC8F69F" w14:textId="77777777" w:rsidR="00561909" w:rsidRPr="00CD03A1" w:rsidRDefault="00FF74B4" w:rsidP="00561909">
            <w:pPr>
              <w:pStyle w:val="TableText"/>
              <w:jc w:val="center"/>
              <w:rPr>
                <w:rFonts w:cs="Arial"/>
              </w:rPr>
            </w:pPr>
            <w:r w:rsidRPr="00CD03A1">
              <w:rPr>
                <w:rFonts w:cs="Arial"/>
              </w:rPr>
              <w:t>2</w:t>
            </w:r>
          </w:p>
        </w:tc>
        <w:tc>
          <w:tcPr>
            <w:tcW w:w="1405" w:type="dxa"/>
          </w:tcPr>
          <w:p w14:paraId="3AAA1DBC" w14:textId="77777777" w:rsidR="00561909" w:rsidRPr="00CD03A1" w:rsidRDefault="00561909" w:rsidP="00561909">
            <w:pPr>
              <w:pStyle w:val="TableText"/>
              <w:jc w:val="center"/>
              <w:rPr>
                <w:rFonts w:cs="Arial"/>
              </w:rPr>
            </w:pPr>
            <w:r w:rsidRPr="00CD03A1">
              <w:rPr>
                <w:rFonts w:cs="Arial"/>
                <w:b/>
              </w:rPr>
              <w:t>Lorraine Hammond,</w:t>
            </w:r>
            <w:r w:rsidRPr="00CD03A1">
              <w:rPr>
                <w:rFonts w:cs="Arial"/>
              </w:rPr>
              <w:t xml:space="preserve"> (Director of Employee Experience)</w:t>
            </w:r>
          </w:p>
        </w:tc>
      </w:tr>
      <w:tr w:rsidR="00FF74B4" w:rsidRPr="00CD03A1" w14:paraId="0145E14F" w14:textId="77777777" w:rsidTr="00FF74B4">
        <w:trPr>
          <w:cantSplit/>
          <w:trHeight w:val="177"/>
        </w:trPr>
        <w:tc>
          <w:tcPr>
            <w:tcW w:w="13722" w:type="dxa"/>
            <w:gridSpan w:val="3"/>
            <w:shd w:val="clear" w:color="auto" w:fill="BDDEFF" w:themeFill="accent1" w:themeFillTint="33"/>
          </w:tcPr>
          <w:p w14:paraId="58615433" w14:textId="77777777" w:rsidR="00FF74B4" w:rsidRPr="002A6250" w:rsidRDefault="00201BDE" w:rsidP="00201BDE">
            <w:pPr>
              <w:pStyle w:val="TableText"/>
              <w:rPr>
                <w:rFonts w:cs="Arial"/>
                <w:b/>
                <w:color w:val="auto"/>
              </w:rPr>
            </w:pPr>
            <w:r w:rsidRPr="002A6250">
              <w:rPr>
                <w:rFonts w:cs="Arial"/>
                <w:b/>
                <w:color w:val="auto"/>
              </w:rPr>
              <w:t>Domain 2: Workforce health and well-being rating</w:t>
            </w:r>
          </w:p>
        </w:tc>
        <w:tc>
          <w:tcPr>
            <w:tcW w:w="892" w:type="dxa"/>
            <w:shd w:val="clear" w:color="auto" w:fill="FFFF00"/>
          </w:tcPr>
          <w:p w14:paraId="28E80092" w14:textId="77777777" w:rsidR="00FF74B4" w:rsidRPr="002A6250" w:rsidRDefault="007C3D69" w:rsidP="00561909">
            <w:pPr>
              <w:pStyle w:val="TableText"/>
              <w:jc w:val="center"/>
              <w:rPr>
                <w:rFonts w:cs="Arial"/>
                <w:b/>
              </w:rPr>
            </w:pPr>
            <w:r w:rsidRPr="002A6250">
              <w:rPr>
                <w:rFonts w:cs="Arial"/>
                <w:b/>
              </w:rPr>
              <w:t>8</w:t>
            </w:r>
          </w:p>
        </w:tc>
        <w:tc>
          <w:tcPr>
            <w:tcW w:w="1405" w:type="dxa"/>
            <w:shd w:val="clear" w:color="auto" w:fill="BDDEFF" w:themeFill="text2" w:themeFillTint="33"/>
          </w:tcPr>
          <w:p w14:paraId="676AA4EC" w14:textId="77777777" w:rsidR="00FF74B4" w:rsidRPr="00CD03A1" w:rsidRDefault="00FF74B4" w:rsidP="00561909">
            <w:pPr>
              <w:pStyle w:val="TableText"/>
              <w:jc w:val="center"/>
              <w:rPr>
                <w:rFonts w:cs="Arial"/>
                <w:b/>
              </w:rPr>
            </w:pPr>
          </w:p>
        </w:tc>
      </w:tr>
    </w:tbl>
    <w:p w14:paraId="70E13291" w14:textId="77777777" w:rsidR="00496C78" w:rsidRPr="00CD03A1" w:rsidRDefault="00496C78">
      <w:pPr>
        <w:rPr>
          <w:rFonts w:cs="Arial"/>
        </w:rPr>
      </w:pPr>
    </w:p>
    <w:p w14:paraId="0A5DDE97" w14:textId="77777777" w:rsidR="00496C78" w:rsidRPr="00CD03A1" w:rsidRDefault="00496C78">
      <w:pPr>
        <w:rPr>
          <w:rFonts w:cs="Arial"/>
        </w:rPr>
      </w:pPr>
    </w:p>
    <w:p w14:paraId="4E30F3E3" w14:textId="77777777" w:rsidR="009359BF" w:rsidRPr="00CD03A1" w:rsidRDefault="009359BF">
      <w:pPr>
        <w:rPr>
          <w:rFonts w:cs="Arial"/>
        </w:rPr>
        <w:sectPr w:rsidR="009359BF" w:rsidRPr="00CD03A1" w:rsidSect="00E84908">
          <w:pgSz w:w="16838" w:h="11906" w:orient="landscape" w:code="9"/>
          <w:pgMar w:top="1134" w:right="1985" w:bottom="1134" w:left="1247" w:header="624" w:footer="510" w:gutter="0"/>
          <w:cols w:space="708"/>
          <w:docGrid w:linePitch="360"/>
        </w:sectPr>
      </w:pPr>
    </w:p>
    <w:tbl>
      <w:tblPr>
        <w:tblStyle w:val="TableGrid"/>
        <w:tblW w:w="16014" w:type="dxa"/>
        <w:tblInd w:w="-851"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14"/>
        <w:gridCol w:w="1992"/>
        <w:gridCol w:w="10619"/>
        <w:gridCol w:w="871"/>
        <w:gridCol w:w="1418"/>
      </w:tblGrid>
      <w:tr w:rsidR="009359BF" w:rsidRPr="00CD03A1" w14:paraId="0B30FD44" w14:textId="77777777" w:rsidTr="00E02B94">
        <w:trPr>
          <w:tblHeader/>
        </w:trPr>
        <w:tc>
          <w:tcPr>
            <w:tcW w:w="1114" w:type="dxa"/>
            <w:tcBorders>
              <w:bottom w:val="single" w:sz="4" w:space="0" w:color="auto"/>
            </w:tcBorders>
            <w:shd w:val="clear" w:color="auto" w:fill="BDDEFF" w:themeFill="text2" w:themeFillTint="33"/>
          </w:tcPr>
          <w:p w14:paraId="47092BAC" w14:textId="77777777" w:rsidR="009359BF" w:rsidRPr="00CD03A1" w:rsidRDefault="009359BF" w:rsidP="009359BF">
            <w:pPr>
              <w:jc w:val="center"/>
              <w:rPr>
                <w:rFonts w:cs="Arial"/>
                <w:b/>
                <w:i/>
                <w:sz w:val="40"/>
                <w:szCs w:val="40"/>
              </w:rPr>
            </w:pPr>
            <w:r w:rsidRPr="00CD03A1">
              <w:rPr>
                <w:rFonts w:cs="Arial"/>
                <w:b/>
              </w:rPr>
              <w:lastRenderedPageBreak/>
              <w:t>Domain</w:t>
            </w:r>
          </w:p>
        </w:tc>
        <w:tc>
          <w:tcPr>
            <w:tcW w:w="1992" w:type="dxa"/>
            <w:tcBorders>
              <w:bottom w:val="single" w:sz="4" w:space="0" w:color="auto"/>
            </w:tcBorders>
            <w:shd w:val="clear" w:color="auto" w:fill="BDDEFF" w:themeFill="text2" w:themeFillTint="33"/>
          </w:tcPr>
          <w:p w14:paraId="45DD4804" w14:textId="77777777" w:rsidR="009359BF" w:rsidRPr="00CD03A1" w:rsidRDefault="009359BF" w:rsidP="009359BF">
            <w:pPr>
              <w:spacing w:line="259" w:lineRule="auto"/>
              <w:rPr>
                <w:rFonts w:cs="Arial"/>
              </w:rPr>
            </w:pPr>
            <w:r w:rsidRPr="00CD03A1">
              <w:rPr>
                <w:rFonts w:cs="Arial"/>
                <w:b/>
              </w:rPr>
              <w:t>Outcome</w:t>
            </w:r>
          </w:p>
        </w:tc>
        <w:tc>
          <w:tcPr>
            <w:tcW w:w="10640" w:type="dxa"/>
            <w:tcBorders>
              <w:bottom w:val="single" w:sz="4" w:space="0" w:color="auto"/>
            </w:tcBorders>
            <w:shd w:val="clear" w:color="auto" w:fill="BDDEFF" w:themeFill="text2" w:themeFillTint="33"/>
          </w:tcPr>
          <w:p w14:paraId="552095D2" w14:textId="77777777" w:rsidR="009359BF" w:rsidRPr="00CD03A1" w:rsidRDefault="009359BF" w:rsidP="009359BF">
            <w:pPr>
              <w:spacing w:line="259" w:lineRule="auto"/>
              <w:rPr>
                <w:rFonts w:cs="Arial"/>
                <w:color w:val="auto"/>
                <w:szCs w:val="20"/>
              </w:rPr>
            </w:pPr>
            <w:r w:rsidRPr="00CD03A1">
              <w:rPr>
                <w:rFonts w:cs="Arial"/>
                <w:b/>
              </w:rPr>
              <w:t xml:space="preserve">Evidence </w:t>
            </w:r>
          </w:p>
        </w:tc>
        <w:tc>
          <w:tcPr>
            <w:tcW w:w="850" w:type="dxa"/>
            <w:tcBorders>
              <w:bottom w:val="single" w:sz="4" w:space="0" w:color="auto"/>
            </w:tcBorders>
            <w:shd w:val="clear" w:color="auto" w:fill="BDDEFF" w:themeFill="text2" w:themeFillTint="33"/>
          </w:tcPr>
          <w:p w14:paraId="5E20875B" w14:textId="77777777" w:rsidR="009359BF" w:rsidRPr="00CD03A1" w:rsidRDefault="009359BF" w:rsidP="009359BF">
            <w:pPr>
              <w:spacing w:line="259" w:lineRule="auto"/>
              <w:jc w:val="center"/>
              <w:rPr>
                <w:rFonts w:cs="Arial"/>
              </w:rPr>
            </w:pPr>
            <w:r w:rsidRPr="00CD03A1">
              <w:rPr>
                <w:rFonts w:cs="Arial"/>
                <w:b/>
              </w:rPr>
              <w:t>Rating</w:t>
            </w:r>
          </w:p>
        </w:tc>
        <w:tc>
          <w:tcPr>
            <w:tcW w:w="1418" w:type="dxa"/>
            <w:tcBorders>
              <w:bottom w:val="single" w:sz="4" w:space="0" w:color="auto"/>
            </w:tcBorders>
            <w:shd w:val="clear" w:color="auto" w:fill="BDDEFF" w:themeFill="text2" w:themeFillTint="33"/>
          </w:tcPr>
          <w:p w14:paraId="20F5A7BF" w14:textId="77777777" w:rsidR="009359BF" w:rsidRPr="00CD03A1" w:rsidRDefault="009359BF" w:rsidP="009359BF">
            <w:pPr>
              <w:spacing w:line="259" w:lineRule="auto"/>
              <w:jc w:val="center"/>
              <w:rPr>
                <w:rFonts w:cs="Arial"/>
                <w:b/>
              </w:rPr>
            </w:pPr>
            <w:r w:rsidRPr="00CD03A1">
              <w:rPr>
                <w:rFonts w:cs="Arial"/>
                <w:b/>
              </w:rPr>
              <w:t>Owner</w:t>
            </w:r>
          </w:p>
        </w:tc>
      </w:tr>
      <w:tr w:rsidR="00C6132A" w:rsidRPr="00CD03A1" w14:paraId="0691DBCE" w14:textId="77777777" w:rsidTr="00464ADE">
        <w:trPr>
          <w:cantSplit/>
          <w:trHeight w:val="4310"/>
        </w:trPr>
        <w:tc>
          <w:tcPr>
            <w:tcW w:w="1114" w:type="dxa"/>
            <w:vMerge w:val="restart"/>
            <w:tcBorders>
              <w:top w:val="single" w:sz="4" w:space="0" w:color="auto"/>
            </w:tcBorders>
            <w:shd w:val="clear" w:color="auto" w:fill="BDDEFF" w:themeFill="accent1" w:themeFillTint="33"/>
            <w:textDirection w:val="btLr"/>
            <w:vAlign w:val="center"/>
          </w:tcPr>
          <w:p w14:paraId="7170D9FD" w14:textId="77777777" w:rsidR="00C6132A" w:rsidRPr="00CD03A1" w:rsidRDefault="00C6132A" w:rsidP="00496C78">
            <w:pPr>
              <w:jc w:val="center"/>
              <w:rPr>
                <w:rFonts w:cs="Arial"/>
                <w:b/>
                <w:i/>
                <w:sz w:val="40"/>
                <w:szCs w:val="40"/>
              </w:rPr>
            </w:pPr>
            <w:r w:rsidRPr="00CD03A1">
              <w:rPr>
                <w:rFonts w:cs="Arial"/>
                <w:b/>
                <w:i/>
                <w:sz w:val="40"/>
                <w:szCs w:val="40"/>
              </w:rPr>
              <w:t>Domain 3:</w:t>
            </w:r>
          </w:p>
          <w:p w14:paraId="1167B945" w14:textId="77777777" w:rsidR="00C6132A" w:rsidRPr="00CD03A1" w:rsidRDefault="00C6132A" w:rsidP="00496C78">
            <w:pPr>
              <w:jc w:val="center"/>
              <w:rPr>
                <w:rFonts w:cs="Arial"/>
                <w:b/>
                <w:i/>
                <w:sz w:val="40"/>
                <w:szCs w:val="40"/>
              </w:rPr>
            </w:pPr>
            <w:r w:rsidRPr="00CD03A1">
              <w:rPr>
                <w:rFonts w:cs="Arial"/>
                <w:b/>
                <w:i/>
                <w:sz w:val="40"/>
                <w:szCs w:val="40"/>
              </w:rPr>
              <w:t xml:space="preserve"> Inclusive leadership</w:t>
            </w:r>
          </w:p>
          <w:p w14:paraId="533B575E" w14:textId="77777777" w:rsidR="00C6132A" w:rsidRPr="00CD03A1" w:rsidRDefault="00C6132A" w:rsidP="00496C78">
            <w:pPr>
              <w:spacing w:line="259" w:lineRule="auto"/>
              <w:jc w:val="center"/>
              <w:rPr>
                <w:rFonts w:cs="Arial"/>
              </w:rPr>
            </w:pPr>
          </w:p>
        </w:tc>
        <w:tc>
          <w:tcPr>
            <w:tcW w:w="1992" w:type="dxa"/>
            <w:tcBorders>
              <w:top w:val="single" w:sz="4" w:space="0" w:color="auto"/>
            </w:tcBorders>
            <w:shd w:val="clear" w:color="auto" w:fill="BDDEFF" w:themeFill="accent1" w:themeFillTint="33"/>
          </w:tcPr>
          <w:p w14:paraId="2693A00B" w14:textId="77777777" w:rsidR="00C6132A" w:rsidRPr="00CD03A1" w:rsidRDefault="00C6132A" w:rsidP="00496C78">
            <w:pPr>
              <w:spacing w:line="259" w:lineRule="auto"/>
              <w:rPr>
                <w:rFonts w:cs="Arial"/>
              </w:rPr>
            </w:pPr>
            <w:r w:rsidRPr="00CD03A1">
              <w:rPr>
                <w:rFonts w:cs="Arial"/>
              </w:rPr>
              <w:t>3A: Board members, system leaders (Band 9 and VSM) and those with line management responsibilities routinely demonstrate their understanding of, and commitment to, equality and health inequalities</w:t>
            </w:r>
          </w:p>
        </w:tc>
        <w:tc>
          <w:tcPr>
            <w:tcW w:w="10640" w:type="dxa"/>
            <w:tcBorders>
              <w:top w:val="single" w:sz="4" w:space="0" w:color="auto"/>
            </w:tcBorders>
          </w:tcPr>
          <w:p w14:paraId="086F993F" w14:textId="77777777" w:rsidR="00C6132A" w:rsidRPr="00CD03A1" w:rsidRDefault="00C6132A" w:rsidP="00E02B94">
            <w:pPr>
              <w:pStyle w:val="ListParagraph"/>
              <w:numPr>
                <w:ilvl w:val="0"/>
                <w:numId w:val="8"/>
              </w:numPr>
              <w:rPr>
                <w:rFonts w:cs="Arial"/>
                <w:color w:val="auto"/>
                <w:szCs w:val="20"/>
              </w:rPr>
            </w:pPr>
            <w:r w:rsidRPr="00CD03A1">
              <w:rPr>
                <w:rFonts w:cs="Arial"/>
                <w:color w:val="auto"/>
                <w:szCs w:val="20"/>
              </w:rPr>
              <w:t>Exec</w:t>
            </w:r>
            <w:r w:rsidR="00DB2844" w:rsidRPr="00CD03A1">
              <w:rPr>
                <w:rFonts w:cs="Arial"/>
                <w:color w:val="auto"/>
                <w:szCs w:val="20"/>
              </w:rPr>
              <w:t xml:space="preserve">utive team are responsible for the </w:t>
            </w:r>
            <w:r w:rsidR="001321BF" w:rsidRPr="00CD03A1">
              <w:rPr>
                <w:rFonts w:cs="Arial"/>
                <w:color w:val="auto"/>
                <w:szCs w:val="20"/>
              </w:rPr>
              <w:t xml:space="preserve">delivery and </w:t>
            </w:r>
            <w:r w:rsidR="008D3128" w:rsidRPr="00CD03A1">
              <w:rPr>
                <w:rFonts w:cs="Arial"/>
                <w:color w:val="auto"/>
                <w:szCs w:val="20"/>
              </w:rPr>
              <w:t>implementation</w:t>
            </w:r>
            <w:r w:rsidR="001321BF" w:rsidRPr="00CD03A1">
              <w:rPr>
                <w:rFonts w:cs="Arial"/>
                <w:color w:val="auto"/>
                <w:szCs w:val="20"/>
              </w:rPr>
              <w:t xml:space="preserve"> of the </w:t>
            </w:r>
            <w:r w:rsidR="003F3A1B" w:rsidRPr="00CD03A1">
              <w:rPr>
                <w:rFonts w:cs="Arial"/>
                <w:color w:val="auto"/>
                <w:szCs w:val="20"/>
              </w:rPr>
              <w:t>six</w:t>
            </w:r>
            <w:r w:rsidR="001321BF" w:rsidRPr="00CD03A1">
              <w:rPr>
                <w:rFonts w:cs="Arial"/>
                <w:color w:val="auto"/>
                <w:szCs w:val="20"/>
              </w:rPr>
              <w:t xml:space="preserve"> High</w:t>
            </w:r>
            <w:r w:rsidR="003F3A1B" w:rsidRPr="00CD03A1">
              <w:rPr>
                <w:rFonts w:cs="Arial"/>
                <w:color w:val="auto"/>
                <w:szCs w:val="20"/>
              </w:rPr>
              <w:t xml:space="preserve"> Impact</w:t>
            </w:r>
            <w:r w:rsidR="001321BF" w:rsidRPr="00CD03A1">
              <w:rPr>
                <w:rFonts w:cs="Arial"/>
                <w:color w:val="auto"/>
                <w:szCs w:val="20"/>
              </w:rPr>
              <w:t xml:space="preserve"> A</w:t>
            </w:r>
            <w:r w:rsidR="00DB2844" w:rsidRPr="00CD03A1">
              <w:rPr>
                <w:rFonts w:cs="Arial"/>
                <w:color w:val="auto"/>
                <w:szCs w:val="20"/>
              </w:rPr>
              <w:t xml:space="preserve">ctions </w:t>
            </w:r>
            <w:r w:rsidR="001321BF" w:rsidRPr="00CD03A1">
              <w:rPr>
                <w:rFonts w:cs="Arial"/>
                <w:color w:val="auto"/>
                <w:szCs w:val="20"/>
              </w:rPr>
              <w:t xml:space="preserve">within </w:t>
            </w:r>
            <w:r w:rsidR="00DB2844" w:rsidRPr="00CD03A1">
              <w:rPr>
                <w:rFonts w:cs="Arial"/>
                <w:color w:val="auto"/>
                <w:szCs w:val="20"/>
              </w:rPr>
              <w:t>the</w:t>
            </w:r>
            <w:r w:rsidRPr="00CD03A1">
              <w:rPr>
                <w:rFonts w:cs="Arial"/>
                <w:color w:val="auto"/>
                <w:szCs w:val="20"/>
              </w:rPr>
              <w:t xml:space="preserve"> NHS EDI Improvement Plan. </w:t>
            </w:r>
            <w:r w:rsidR="00DB2844" w:rsidRPr="00CD03A1">
              <w:rPr>
                <w:rFonts w:cs="Arial"/>
                <w:color w:val="auto"/>
                <w:szCs w:val="20"/>
              </w:rPr>
              <w:t xml:space="preserve">Executive </w:t>
            </w:r>
            <w:r w:rsidR="003F3A1B" w:rsidRPr="00CD03A1">
              <w:rPr>
                <w:rFonts w:cs="Arial"/>
                <w:color w:val="auto"/>
                <w:szCs w:val="20"/>
              </w:rPr>
              <w:t>Directors</w:t>
            </w:r>
            <w:r w:rsidR="001321BF" w:rsidRPr="00CD03A1">
              <w:rPr>
                <w:rFonts w:cs="Arial"/>
                <w:color w:val="auto"/>
                <w:szCs w:val="20"/>
              </w:rPr>
              <w:t xml:space="preserve"> are developing their</w:t>
            </w:r>
            <w:r w:rsidRPr="00CD03A1">
              <w:rPr>
                <w:rFonts w:cs="Arial"/>
                <w:color w:val="auto"/>
                <w:szCs w:val="20"/>
              </w:rPr>
              <w:t xml:space="preserve"> EDI objectives</w:t>
            </w:r>
            <w:r w:rsidR="00DB2844" w:rsidRPr="00CD03A1">
              <w:rPr>
                <w:rFonts w:cs="Arial"/>
                <w:color w:val="auto"/>
                <w:szCs w:val="20"/>
              </w:rPr>
              <w:t xml:space="preserve"> </w:t>
            </w:r>
            <w:r w:rsidR="001321BF" w:rsidRPr="00CD03A1">
              <w:rPr>
                <w:rFonts w:cs="Arial"/>
                <w:color w:val="auto"/>
                <w:szCs w:val="20"/>
              </w:rPr>
              <w:t>and will be</w:t>
            </w:r>
            <w:r w:rsidR="00DB2844" w:rsidRPr="00CD03A1">
              <w:rPr>
                <w:rFonts w:cs="Arial"/>
                <w:color w:val="auto"/>
                <w:szCs w:val="20"/>
              </w:rPr>
              <w:t xml:space="preserve"> completed</w:t>
            </w:r>
            <w:r w:rsidRPr="00CD03A1">
              <w:rPr>
                <w:rFonts w:cs="Arial"/>
                <w:color w:val="auto"/>
                <w:szCs w:val="20"/>
              </w:rPr>
              <w:t xml:space="preserve"> by</w:t>
            </w:r>
            <w:r w:rsidR="009D7109">
              <w:rPr>
                <w:rFonts w:cs="Arial"/>
                <w:color w:val="auto"/>
                <w:szCs w:val="20"/>
              </w:rPr>
              <w:t xml:space="preserve"> 31</w:t>
            </w:r>
            <w:r w:rsidRPr="00CD03A1">
              <w:rPr>
                <w:rFonts w:cs="Arial"/>
                <w:color w:val="auto"/>
                <w:szCs w:val="20"/>
              </w:rPr>
              <w:t xml:space="preserve"> March 2024. </w:t>
            </w:r>
          </w:p>
          <w:p w14:paraId="3C56B1CC" w14:textId="77777777" w:rsidR="00C6132A" w:rsidRPr="00CD03A1" w:rsidRDefault="00C6132A" w:rsidP="00F208DA">
            <w:pPr>
              <w:pStyle w:val="ListParagraph"/>
              <w:numPr>
                <w:ilvl w:val="0"/>
                <w:numId w:val="8"/>
              </w:numPr>
              <w:rPr>
                <w:rFonts w:cs="Arial"/>
                <w:color w:val="auto"/>
                <w:szCs w:val="20"/>
              </w:rPr>
            </w:pPr>
            <w:r w:rsidRPr="00CD03A1">
              <w:rPr>
                <w:rFonts w:cs="Arial"/>
                <w:color w:val="auto"/>
                <w:szCs w:val="20"/>
              </w:rPr>
              <w:t xml:space="preserve">Senior Leaders in the organisation regularly promote inclusion awareness campaigns via Live Staff </w:t>
            </w:r>
            <w:r w:rsidR="003F3A1B" w:rsidRPr="00CD03A1">
              <w:rPr>
                <w:rFonts w:cs="Arial"/>
                <w:color w:val="auto"/>
                <w:szCs w:val="20"/>
              </w:rPr>
              <w:t>Update, which</w:t>
            </w:r>
            <w:r w:rsidRPr="00CD03A1">
              <w:rPr>
                <w:rFonts w:cs="Arial"/>
                <w:color w:val="auto"/>
                <w:szCs w:val="20"/>
              </w:rPr>
              <w:t xml:space="preserve"> is available to all EPUT staff</w:t>
            </w:r>
            <w:r w:rsidR="00104D10" w:rsidRPr="00CD03A1">
              <w:rPr>
                <w:rFonts w:cs="Arial"/>
                <w:color w:val="auto"/>
                <w:szCs w:val="20"/>
              </w:rPr>
              <w:t xml:space="preserve"> as well as within their directorate meetings</w:t>
            </w:r>
            <w:r w:rsidRPr="00CD03A1">
              <w:rPr>
                <w:rFonts w:cs="Arial"/>
                <w:color w:val="auto"/>
                <w:szCs w:val="20"/>
              </w:rPr>
              <w:t xml:space="preserve">. </w:t>
            </w:r>
          </w:p>
          <w:p w14:paraId="64EFA384" w14:textId="77777777" w:rsidR="00C6132A" w:rsidRPr="00CD03A1" w:rsidRDefault="00F208DA" w:rsidP="00F208DA">
            <w:pPr>
              <w:pStyle w:val="ListParagraph"/>
              <w:numPr>
                <w:ilvl w:val="0"/>
                <w:numId w:val="8"/>
              </w:numPr>
              <w:rPr>
                <w:rFonts w:cs="Arial"/>
                <w:color w:val="auto"/>
                <w:szCs w:val="20"/>
              </w:rPr>
            </w:pPr>
            <w:r w:rsidRPr="00CD03A1">
              <w:rPr>
                <w:rFonts w:cs="Arial"/>
                <w:color w:val="auto"/>
                <w:szCs w:val="20"/>
              </w:rPr>
              <w:t xml:space="preserve">EPUT has </w:t>
            </w:r>
            <w:r w:rsidR="00104D10" w:rsidRPr="00CD03A1">
              <w:rPr>
                <w:rFonts w:cs="Arial"/>
                <w:color w:val="auto"/>
                <w:szCs w:val="20"/>
              </w:rPr>
              <w:t xml:space="preserve">hosted </w:t>
            </w:r>
            <w:r w:rsidRPr="00CD03A1">
              <w:rPr>
                <w:rFonts w:cs="Arial"/>
                <w:color w:val="auto"/>
                <w:szCs w:val="20"/>
              </w:rPr>
              <w:t>69 events with an EDI focus in its Communications Calendar</w:t>
            </w:r>
            <w:r w:rsidR="00DB2844" w:rsidRPr="00CD03A1">
              <w:rPr>
                <w:rFonts w:cs="Arial"/>
                <w:color w:val="auto"/>
                <w:szCs w:val="20"/>
              </w:rPr>
              <w:t xml:space="preserve"> in 2023</w:t>
            </w:r>
            <w:r w:rsidRPr="00CD03A1">
              <w:rPr>
                <w:rFonts w:cs="Arial"/>
                <w:color w:val="auto"/>
                <w:szCs w:val="20"/>
              </w:rPr>
              <w:t>, with many being supported by the Executive Team.</w:t>
            </w:r>
            <w:r w:rsidR="00E02B94" w:rsidRPr="00CD03A1">
              <w:rPr>
                <w:rFonts w:cs="Arial"/>
                <w:color w:val="auto"/>
                <w:szCs w:val="20"/>
              </w:rPr>
              <w:t xml:space="preserve"> These </w:t>
            </w:r>
            <w:r w:rsidR="007D470D" w:rsidRPr="00CD03A1">
              <w:rPr>
                <w:rFonts w:cs="Arial"/>
                <w:color w:val="auto"/>
                <w:szCs w:val="20"/>
              </w:rPr>
              <w:t>include</w:t>
            </w:r>
            <w:r w:rsidR="00E02B94" w:rsidRPr="00CD03A1">
              <w:rPr>
                <w:rFonts w:cs="Arial"/>
                <w:color w:val="auto"/>
                <w:szCs w:val="20"/>
              </w:rPr>
              <w:t xml:space="preserve"> </w:t>
            </w:r>
            <w:r w:rsidR="00E02B94" w:rsidRPr="00CD03A1">
              <w:rPr>
                <w:rFonts w:cs="Arial"/>
                <w:i/>
                <w:color w:val="auto"/>
                <w:szCs w:val="20"/>
              </w:rPr>
              <w:t>Black History Month, LGBTQ+ Pride Month and Disability History Month</w:t>
            </w:r>
            <w:r w:rsidR="00104D10" w:rsidRPr="00CD03A1">
              <w:rPr>
                <w:rFonts w:cs="Arial"/>
                <w:i/>
                <w:color w:val="auto"/>
                <w:szCs w:val="20"/>
              </w:rPr>
              <w:t xml:space="preserve"> and the Debias Recruitment Toolkit workshop.</w:t>
            </w:r>
          </w:p>
          <w:p w14:paraId="5860F8EF" w14:textId="77777777" w:rsidR="00DB2844" w:rsidRPr="00CD03A1" w:rsidRDefault="00DB2844" w:rsidP="00DB2844">
            <w:pPr>
              <w:pStyle w:val="ListParagraph"/>
              <w:numPr>
                <w:ilvl w:val="0"/>
                <w:numId w:val="8"/>
              </w:numPr>
              <w:rPr>
                <w:rFonts w:cs="Arial"/>
                <w:color w:val="auto"/>
              </w:rPr>
            </w:pPr>
            <w:r w:rsidRPr="00CD03A1">
              <w:rPr>
                <w:rFonts w:cs="Arial"/>
                <w:color w:val="auto"/>
              </w:rPr>
              <w:t>Bi-Monthly Staff Engagement Champions</w:t>
            </w:r>
            <w:r w:rsidR="00C6132A" w:rsidRPr="00CD03A1">
              <w:rPr>
                <w:rFonts w:cs="Arial"/>
                <w:color w:val="auto"/>
              </w:rPr>
              <w:t xml:space="preserve"> sessions in</w:t>
            </w:r>
            <w:r w:rsidRPr="00CD03A1">
              <w:rPr>
                <w:rFonts w:cs="Arial"/>
                <w:color w:val="auto"/>
              </w:rPr>
              <w:t xml:space="preserve"> Trust have </w:t>
            </w:r>
            <w:r w:rsidRPr="00CD03A1">
              <w:rPr>
                <w:rFonts w:cs="Arial"/>
                <w:i/>
                <w:color w:val="auto"/>
              </w:rPr>
              <w:t>“The Grill”,</w:t>
            </w:r>
            <w:r w:rsidRPr="00CD03A1">
              <w:rPr>
                <w:rFonts w:cs="Arial"/>
                <w:color w:val="auto"/>
              </w:rPr>
              <w:t xml:space="preserve"> where Executive T</w:t>
            </w:r>
            <w:r w:rsidR="00C6132A" w:rsidRPr="00CD03A1">
              <w:rPr>
                <w:rFonts w:cs="Arial"/>
                <w:color w:val="auto"/>
              </w:rPr>
              <w:t xml:space="preserve">eam leaders </w:t>
            </w:r>
            <w:r w:rsidRPr="00CD03A1">
              <w:rPr>
                <w:rFonts w:cs="Arial"/>
                <w:color w:val="auto"/>
              </w:rPr>
              <w:t>discuss</w:t>
            </w:r>
            <w:r w:rsidR="00104D10" w:rsidRPr="00CD03A1">
              <w:rPr>
                <w:rFonts w:cs="Arial"/>
                <w:color w:val="auto"/>
              </w:rPr>
              <w:t xml:space="preserve"> topical updates</w:t>
            </w:r>
            <w:r w:rsidR="00C6132A" w:rsidRPr="00CD03A1">
              <w:rPr>
                <w:rFonts w:cs="Arial"/>
                <w:color w:val="auto"/>
              </w:rPr>
              <w:t xml:space="preserve"> on EDI / Staff Wellbeing</w:t>
            </w:r>
            <w:r w:rsidR="00104D10" w:rsidRPr="00CD03A1">
              <w:rPr>
                <w:rFonts w:cs="Arial"/>
                <w:color w:val="auto"/>
              </w:rPr>
              <w:t>.</w:t>
            </w:r>
            <w:r w:rsidR="00C6132A" w:rsidRPr="00CD03A1">
              <w:rPr>
                <w:rFonts w:cs="Arial"/>
                <w:color w:val="auto"/>
              </w:rPr>
              <w:t xml:space="preserve"> </w:t>
            </w:r>
          </w:p>
          <w:p w14:paraId="1B3ADDF1" w14:textId="77777777" w:rsidR="00464ADE" w:rsidRPr="00CD03A1" w:rsidRDefault="00DB2844" w:rsidP="00384C0F">
            <w:pPr>
              <w:pStyle w:val="ListParagraph"/>
              <w:numPr>
                <w:ilvl w:val="0"/>
                <w:numId w:val="30"/>
              </w:numPr>
              <w:ind w:left="367" w:hanging="367"/>
              <w:rPr>
                <w:rFonts w:cs="Arial"/>
                <w:color w:val="auto"/>
              </w:rPr>
            </w:pPr>
            <w:r w:rsidRPr="00CD03A1">
              <w:rPr>
                <w:rFonts w:cs="Arial"/>
                <w:color w:val="auto"/>
              </w:rPr>
              <w:t xml:space="preserve">Executive Team </w:t>
            </w:r>
            <w:r w:rsidR="00D30471" w:rsidRPr="00CD03A1">
              <w:rPr>
                <w:rFonts w:cs="Arial"/>
                <w:color w:val="auto"/>
              </w:rPr>
              <w:t>are</w:t>
            </w:r>
            <w:r w:rsidR="00E02B94" w:rsidRPr="00CD03A1">
              <w:rPr>
                <w:rFonts w:cs="Arial"/>
                <w:color w:val="auto"/>
              </w:rPr>
              <w:t xml:space="preserve"> </w:t>
            </w:r>
            <w:r w:rsidR="00464ADE" w:rsidRPr="00CD03A1">
              <w:rPr>
                <w:rFonts w:cs="Arial"/>
                <w:color w:val="auto"/>
              </w:rPr>
              <w:t>s</w:t>
            </w:r>
            <w:r w:rsidRPr="00CD03A1">
              <w:rPr>
                <w:rFonts w:cs="Arial"/>
                <w:color w:val="auto"/>
              </w:rPr>
              <w:t>ponsors</w:t>
            </w:r>
            <w:r w:rsidR="00D30471" w:rsidRPr="00CD03A1">
              <w:rPr>
                <w:rFonts w:cs="Arial"/>
                <w:color w:val="auto"/>
              </w:rPr>
              <w:t xml:space="preserve"> for staff networks</w:t>
            </w:r>
            <w:r w:rsidRPr="00CD03A1">
              <w:rPr>
                <w:rFonts w:cs="Arial"/>
                <w:color w:val="auto"/>
              </w:rPr>
              <w:t xml:space="preserve">, </w:t>
            </w:r>
            <w:r w:rsidR="00D30471" w:rsidRPr="00CD03A1">
              <w:rPr>
                <w:rFonts w:cs="Arial"/>
                <w:color w:val="auto"/>
              </w:rPr>
              <w:t xml:space="preserve">championing and </w:t>
            </w:r>
            <w:r w:rsidR="00464ADE" w:rsidRPr="00CD03A1">
              <w:rPr>
                <w:rFonts w:cs="Arial"/>
                <w:color w:val="auto"/>
              </w:rPr>
              <w:t xml:space="preserve">promoting </w:t>
            </w:r>
            <w:r w:rsidR="00D30471" w:rsidRPr="00CD03A1">
              <w:rPr>
                <w:rFonts w:cs="Arial"/>
                <w:color w:val="auto"/>
              </w:rPr>
              <w:t>their work,</w:t>
            </w:r>
            <w:r w:rsidR="00464ADE" w:rsidRPr="00CD03A1">
              <w:rPr>
                <w:rFonts w:cs="Arial"/>
                <w:color w:val="auto"/>
              </w:rPr>
              <w:t xml:space="preserve"> supporting the Chairs to facilitate discussion within the network as well as attend events.</w:t>
            </w:r>
          </w:p>
          <w:p w14:paraId="3C61165B" w14:textId="77777777" w:rsidR="00C6132A" w:rsidRPr="00CD03A1" w:rsidRDefault="00C6132A" w:rsidP="00464ADE">
            <w:pPr>
              <w:rPr>
                <w:rFonts w:cs="Arial"/>
                <w:color w:val="auto"/>
                <w:szCs w:val="16"/>
              </w:rPr>
            </w:pPr>
          </w:p>
        </w:tc>
        <w:tc>
          <w:tcPr>
            <w:tcW w:w="850" w:type="dxa"/>
            <w:tcBorders>
              <w:top w:val="single" w:sz="4" w:space="0" w:color="auto"/>
            </w:tcBorders>
          </w:tcPr>
          <w:p w14:paraId="73A3768D" w14:textId="77777777" w:rsidR="00C6132A" w:rsidRPr="00CD03A1" w:rsidRDefault="002E6217" w:rsidP="00496C78">
            <w:pPr>
              <w:spacing w:line="259" w:lineRule="auto"/>
              <w:jc w:val="center"/>
              <w:rPr>
                <w:rFonts w:cs="Arial"/>
              </w:rPr>
            </w:pPr>
            <w:r w:rsidRPr="00CD03A1">
              <w:rPr>
                <w:rFonts w:cs="Arial"/>
              </w:rPr>
              <w:t>2</w:t>
            </w:r>
          </w:p>
        </w:tc>
        <w:tc>
          <w:tcPr>
            <w:tcW w:w="1418" w:type="dxa"/>
            <w:tcBorders>
              <w:top w:val="single" w:sz="4" w:space="0" w:color="auto"/>
            </w:tcBorders>
          </w:tcPr>
          <w:p w14:paraId="6107E2BA" w14:textId="77777777" w:rsidR="00C6132A" w:rsidRPr="00CD03A1" w:rsidRDefault="00C6132A" w:rsidP="00496C78">
            <w:pPr>
              <w:spacing w:line="259" w:lineRule="auto"/>
              <w:jc w:val="center"/>
              <w:rPr>
                <w:rFonts w:cs="Arial"/>
              </w:rPr>
            </w:pPr>
            <w:r w:rsidRPr="00CD03A1">
              <w:rPr>
                <w:rFonts w:cs="Arial"/>
                <w:b/>
              </w:rPr>
              <w:t>Lorraine Hammond,</w:t>
            </w:r>
            <w:r w:rsidRPr="00CD03A1">
              <w:rPr>
                <w:rFonts w:cs="Arial"/>
              </w:rPr>
              <w:t xml:space="preserve"> (Director of Employee Experience)</w:t>
            </w:r>
          </w:p>
        </w:tc>
      </w:tr>
      <w:tr w:rsidR="002142BC" w:rsidRPr="00CD03A1" w14:paraId="6887735A" w14:textId="77777777" w:rsidTr="00E02B94">
        <w:trPr>
          <w:cantSplit/>
          <w:trHeight w:val="2595"/>
        </w:trPr>
        <w:tc>
          <w:tcPr>
            <w:tcW w:w="1114" w:type="dxa"/>
            <w:vMerge/>
            <w:shd w:val="clear" w:color="auto" w:fill="BDDEFF" w:themeFill="accent1" w:themeFillTint="33"/>
          </w:tcPr>
          <w:p w14:paraId="24AA2655" w14:textId="77777777" w:rsidR="00496C78" w:rsidRPr="00CD03A1" w:rsidRDefault="00496C78" w:rsidP="00496C78">
            <w:pPr>
              <w:spacing w:after="160" w:line="259" w:lineRule="auto"/>
              <w:rPr>
                <w:rFonts w:cs="Arial"/>
              </w:rPr>
            </w:pPr>
          </w:p>
        </w:tc>
        <w:tc>
          <w:tcPr>
            <w:tcW w:w="1992" w:type="dxa"/>
            <w:shd w:val="clear" w:color="auto" w:fill="BDDEFF" w:themeFill="accent1" w:themeFillTint="33"/>
          </w:tcPr>
          <w:p w14:paraId="2E8D6312" w14:textId="77777777" w:rsidR="00496C78" w:rsidRPr="00CD03A1" w:rsidRDefault="00496C78" w:rsidP="00496C78">
            <w:pPr>
              <w:spacing w:line="259" w:lineRule="auto"/>
              <w:rPr>
                <w:rFonts w:cs="Arial"/>
              </w:rPr>
            </w:pPr>
            <w:r w:rsidRPr="00CD03A1">
              <w:rPr>
                <w:rFonts w:cs="Arial"/>
              </w:rPr>
              <w:t>3B: Board/Committee papers (including minutes) identify equality and health inequalities related impacts and risks and how they will be mitigated and managed</w:t>
            </w:r>
          </w:p>
        </w:tc>
        <w:tc>
          <w:tcPr>
            <w:tcW w:w="10640" w:type="dxa"/>
          </w:tcPr>
          <w:p w14:paraId="011E7B5D" w14:textId="77777777" w:rsidR="00496C78" w:rsidRPr="00CD03A1" w:rsidRDefault="00496C78" w:rsidP="00496C78">
            <w:pPr>
              <w:pStyle w:val="ListParagraph"/>
              <w:numPr>
                <w:ilvl w:val="0"/>
                <w:numId w:val="8"/>
              </w:numPr>
              <w:spacing w:line="259" w:lineRule="auto"/>
              <w:ind w:left="356" w:hanging="283"/>
              <w:rPr>
                <w:rFonts w:cs="Arial"/>
                <w:color w:val="auto"/>
                <w:szCs w:val="20"/>
              </w:rPr>
            </w:pPr>
            <w:r w:rsidRPr="00CD03A1">
              <w:rPr>
                <w:rFonts w:cs="Arial"/>
                <w:color w:val="auto"/>
                <w:szCs w:val="20"/>
              </w:rPr>
              <w:t xml:space="preserve">The Trust Board approves statutory reporting for the </w:t>
            </w:r>
            <w:r w:rsidR="00DB2844" w:rsidRPr="00CD03A1">
              <w:rPr>
                <w:rFonts w:cs="Arial"/>
                <w:color w:val="auto"/>
                <w:szCs w:val="20"/>
              </w:rPr>
              <w:t xml:space="preserve">Workforce Race and Disability Equality Standards, </w:t>
            </w:r>
            <w:r w:rsidR="00D30471" w:rsidRPr="00CD03A1">
              <w:rPr>
                <w:rFonts w:cs="Arial"/>
                <w:color w:val="auto"/>
                <w:szCs w:val="20"/>
              </w:rPr>
              <w:t xml:space="preserve">Gender </w:t>
            </w:r>
            <w:r w:rsidR="00DB2844" w:rsidRPr="00CD03A1">
              <w:rPr>
                <w:rFonts w:cs="Arial"/>
                <w:color w:val="auto"/>
                <w:szCs w:val="20"/>
              </w:rPr>
              <w:t>Pay Gap</w:t>
            </w:r>
            <w:r w:rsidR="00D30471" w:rsidRPr="00CD03A1">
              <w:rPr>
                <w:rFonts w:cs="Arial"/>
                <w:color w:val="auto"/>
                <w:szCs w:val="20"/>
              </w:rPr>
              <w:t>,</w:t>
            </w:r>
            <w:r w:rsidR="00DB2844" w:rsidRPr="00CD03A1">
              <w:rPr>
                <w:rFonts w:cs="Arial"/>
                <w:color w:val="auto"/>
                <w:szCs w:val="20"/>
              </w:rPr>
              <w:t xml:space="preserve"> Public Sector Equality Duty </w:t>
            </w:r>
            <w:r w:rsidR="004D4E4A" w:rsidRPr="00CD03A1">
              <w:rPr>
                <w:rFonts w:cs="Arial"/>
                <w:color w:val="auto"/>
                <w:szCs w:val="20"/>
              </w:rPr>
              <w:t>a</w:t>
            </w:r>
            <w:r w:rsidR="00DB2844" w:rsidRPr="00CD03A1">
              <w:rPr>
                <w:rFonts w:cs="Arial"/>
                <w:color w:val="auto"/>
                <w:szCs w:val="20"/>
              </w:rPr>
              <w:t xml:space="preserve">s well as the Equality Delivery System. </w:t>
            </w:r>
            <w:r w:rsidR="000910C6" w:rsidRPr="00CD03A1">
              <w:rPr>
                <w:rFonts w:cs="Arial"/>
                <w:color w:val="auto"/>
                <w:szCs w:val="20"/>
              </w:rPr>
              <w:t xml:space="preserve">Regular EDI updates are reported to the Executive Team and </w:t>
            </w:r>
            <w:r w:rsidR="00DB2844" w:rsidRPr="00CD03A1">
              <w:rPr>
                <w:rFonts w:cs="Arial"/>
                <w:color w:val="auto"/>
                <w:szCs w:val="20"/>
              </w:rPr>
              <w:t>the People, Equality and Culture Committee (PECC)</w:t>
            </w:r>
            <w:r w:rsidR="000910C6" w:rsidRPr="00CD03A1">
              <w:rPr>
                <w:rFonts w:cs="Arial"/>
                <w:color w:val="auto"/>
                <w:szCs w:val="20"/>
              </w:rPr>
              <w:t xml:space="preserve"> for assurance.</w:t>
            </w:r>
          </w:p>
          <w:p w14:paraId="096F5FC0" w14:textId="77777777" w:rsidR="00DB2844" w:rsidRPr="00CD03A1" w:rsidRDefault="00DB2844" w:rsidP="00496C78">
            <w:pPr>
              <w:pStyle w:val="ListParagraph"/>
              <w:numPr>
                <w:ilvl w:val="0"/>
                <w:numId w:val="8"/>
              </w:numPr>
              <w:spacing w:line="259" w:lineRule="auto"/>
              <w:ind w:left="356" w:hanging="283"/>
              <w:rPr>
                <w:rFonts w:cs="Arial"/>
                <w:color w:val="auto"/>
                <w:szCs w:val="20"/>
              </w:rPr>
            </w:pPr>
            <w:r w:rsidRPr="00CD03A1">
              <w:rPr>
                <w:rFonts w:cs="Arial"/>
                <w:color w:val="auto"/>
                <w:szCs w:val="20"/>
              </w:rPr>
              <w:t xml:space="preserve">Equality and Inclusion Committee </w:t>
            </w:r>
            <w:r w:rsidR="00C61DD5" w:rsidRPr="00CD03A1">
              <w:rPr>
                <w:rFonts w:cs="Arial"/>
                <w:color w:val="auto"/>
                <w:szCs w:val="20"/>
              </w:rPr>
              <w:t xml:space="preserve">provide assurance </w:t>
            </w:r>
            <w:r w:rsidRPr="00CD03A1">
              <w:rPr>
                <w:rFonts w:cs="Arial"/>
                <w:color w:val="auto"/>
                <w:szCs w:val="20"/>
              </w:rPr>
              <w:t>to</w:t>
            </w:r>
            <w:r w:rsidR="00C61DD5" w:rsidRPr="00CD03A1">
              <w:rPr>
                <w:rFonts w:cs="Arial"/>
                <w:color w:val="auto"/>
                <w:szCs w:val="20"/>
              </w:rPr>
              <w:t xml:space="preserve"> the Executive Team and</w:t>
            </w:r>
            <w:r w:rsidRPr="00CD03A1">
              <w:rPr>
                <w:rFonts w:cs="Arial"/>
                <w:color w:val="auto"/>
                <w:szCs w:val="20"/>
              </w:rPr>
              <w:t xml:space="preserve"> PECC </w:t>
            </w:r>
            <w:r w:rsidR="00C61DD5" w:rsidRPr="00CD03A1">
              <w:rPr>
                <w:rFonts w:cs="Arial"/>
                <w:color w:val="auto"/>
                <w:szCs w:val="20"/>
              </w:rPr>
              <w:t>on</w:t>
            </w:r>
            <w:r w:rsidRPr="00CD03A1">
              <w:rPr>
                <w:rFonts w:cs="Arial"/>
                <w:color w:val="auto"/>
                <w:szCs w:val="20"/>
              </w:rPr>
              <w:t xml:space="preserve"> </w:t>
            </w:r>
            <w:r w:rsidR="00C61DD5" w:rsidRPr="00CD03A1">
              <w:rPr>
                <w:rFonts w:cs="Arial"/>
                <w:color w:val="auto"/>
                <w:szCs w:val="20"/>
              </w:rPr>
              <w:t xml:space="preserve">the impact of </w:t>
            </w:r>
            <w:r w:rsidRPr="00CD03A1">
              <w:rPr>
                <w:rFonts w:cs="Arial"/>
                <w:color w:val="auto"/>
                <w:szCs w:val="20"/>
              </w:rPr>
              <w:t xml:space="preserve">equality and health inequalities related </w:t>
            </w:r>
            <w:r w:rsidR="00C61DD5" w:rsidRPr="00CD03A1">
              <w:rPr>
                <w:rFonts w:cs="Arial"/>
                <w:color w:val="auto"/>
                <w:szCs w:val="20"/>
              </w:rPr>
              <w:t xml:space="preserve">topics, risks </w:t>
            </w:r>
            <w:r w:rsidRPr="00CD03A1">
              <w:rPr>
                <w:rFonts w:cs="Arial"/>
                <w:color w:val="auto"/>
                <w:szCs w:val="20"/>
              </w:rPr>
              <w:t xml:space="preserve">and planned </w:t>
            </w:r>
            <w:r w:rsidR="00C61DD5" w:rsidRPr="00CD03A1">
              <w:rPr>
                <w:rFonts w:cs="Arial"/>
                <w:color w:val="auto"/>
                <w:szCs w:val="20"/>
              </w:rPr>
              <w:t xml:space="preserve">activity </w:t>
            </w:r>
            <w:r w:rsidRPr="00CD03A1">
              <w:rPr>
                <w:rFonts w:cs="Arial"/>
                <w:color w:val="auto"/>
                <w:szCs w:val="20"/>
              </w:rPr>
              <w:t xml:space="preserve">to </w:t>
            </w:r>
            <w:r w:rsidR="00C61DD5" w:rsidRPr="00CD03A1">
              <w:rPr>
                <w:rFonts w:cs="Arial"/>
                <w:color w:val="auto"/>
                <w:szCs w:val="20"/>
              </w:rPr>
              <w:t>address challenges identified</w:t>
            </w:r>
            <w:r w:rsidRPr="00CD03A1">
              <w:rPr>
                <w:rFonts w:cs="Arial"/>
                <w:color w:val="auto"/>
                <w:szCs w:val="20"/>
              </w:rPr>
              <w:t xml:space="preserve">.  </w:t>
            </w:r>
          </w:p>
          <w:p w14:paraId="10B90EBD" w14:textId="77777777" w:rsidR="00D7552A" w:rsidRPr="00CD03A1" w:rsidRDefault="00D7552A" w:rsidP="00496C78">
            <w:pPr>
              <w:pStyle w:val="ListParagraph"/>
              <w:numPr>
                <w:ilvl w:val="0"/>
                <w:numId w:val="8"/>
              </w:numPr>
              <w:spacing w:line="259" w:lineRule="auto"/>
              <w:ind w:left="356" w:hanging="283"/>
              <w:rPr>
                <w:rFonts w:cs="Arial"/>
                <w:color w:val="auto"/>
                <w:szCs w:val="20"/>
              </w:rPr>
            </w:pPr>
            <w:r w:rsidRPr="00CD03A1">
              <w:rPr>
                <w:rFonts w:cs="Arial"/>
                <w:color w:val="auto"/>
                <w:szCs w:val="20"/>
              </w:rPr>
              <w:t>Board Assurance Framework (BAF) for the Trust has a focus on Addressing Inequalities and Risk Register is monitored to make sure that we as a Trust implement and progress improvements.</w:t>
            </w:r>
          </w:p>
          <w:p w14:paraId="26771A4D" w14:textId="77777777" w:rsidR="00496C78" w:rsidRPr="00CD03A1" w:rsidRDefault="00496C78" w:rsidP="00D7552A">
            <w:pPr>
              <w:pStyle w:val="ListParagraph"/>
              <w:numPr>
                <w:ilvl w:val="0"/>
                <w:numId w:val="8"/>
              </w:numPr>
              <w:spacing w:line="259" w:lineRule="auto"/>
              <w:ind w:left="356" w:hanging="283"/>
              <w:rPr>
                <w:rFonts w:cs="Arial"/>
                <w:color w:val="auto"/>
                <w:szCs w:val="20"/>
              </w:rPr>
            </w:pPr>
            <w:r w:rsidRPr="00CD03A1">
              <w:rPr>
                <w:rFonts w:cs="Arial"/>
                <w:color w:val="auto"/>
                <w:szCs w:val="20"/>
              </w:rPr>
              <w:t>All six sets of minutes from</w:t>
            </w:r>
            <w:r w:rsidR="00DB2844" w:rsidRPr="00CD03A1">
              <w:rPr>
                <w:rFonts w:cs="Arial"/>
                <w:color w:val="auto"/>
                <w:szCs w:val="20"/>
              </w:rPr>
              <w:t xml:space="preserve"> the </w:t>
            </w:r>
            <w:r w:rsidR="00DB2844" w:rsidRPr="00CD03A1">
              <w:rPr>
                <w:rFonts w:cs="Arial"/>
                <w:i/>
                <w:color w:val="auto"/>
                <w:szCs w:val="20"/>
              </w:rPr>
              <w:t>Public</w:t>
            </w:r>
            <w:r w:rsidRPr="00CD03A1">
              <w:rPr>
                <w:rFonts w:cs="Arial"/>
                <w:i/>
                <w:color w:val="auto"/>
                <w:szCs w:val="20"/>
              </w:rPr>
              <w:t xml:space="preserve"> Board of Directors</w:t>
            </w:r>
            <w:r w:rsidRPr="00CD03A1">
              <w:rPr>
                <w:rFonts w:cs="Arial"/>
                <w:color w:val="auto"/>
                <w:szCs w:val="20"/>
              </w:rPr>
              <w:t xml:space="preserve"> meetings (January 2023 – September 2023) contain a section on </w:t>
            </w:r>
            <w:r w:rsidRPr="00CD03A1">
              <w:rPr>
                <w:rFonts w:cs="Arial"/>
                <w:i/>
                <w:color w:val="auto"/>
                <w:szCs w:val="20"/>
              </w:rPr>
              <w:t>“reflection on equalities as a result of decisions and discussions”.</w:t>
            </w:r>
            <w:r w:rsidRPr="00CD03A1">
              <w:rPr>
                <w:rFonts w:cs="Arial"/>
                <w:color w:val="auto"/>
                <w:szCs w:val="20"/>
              </w:rPr>
              <w:t xml:space="preserve"> Where health and organisational inequalities are noted and discussed. </w:t>
            </w:r>
            <w:r w:rsidR="00D7552A" w:rsidRPr="00CD03A1">
              <w:rPr>
                <w:rFonts w:cs="Arial"/>
                <w:color w:val="auto"/>
                <w:szCs w:val="20"/>
              </w:rPr>
              <w:t xml:space="preserve">This public meeting includes Trust Board </w:t>
            </w:r>
            <w:r w:rsidR="003F3A1B" w:rsidRPr="00CD03A1">
              <w:rPr>
                <w:rFonts w:cs="Arial"/>
                <w:color w:val="auto"/>
                <w:szCs w:val="20"/>
              </w:rPr>
              <w:t>and</w:t>
            </w:r>
            <w:r w:rsidR="00D7552A" w:rsidRPr="00CD03A1">
              <w:rPr>
                <w:rFonts w:cs="Arial"/>
                <w:color w:val="auto"/>
                <w:szCs w:val="20"/>
              </w:rPr>
              <w:t xml:space="preserve"> reviews the updates for the BAF and PECC. </w:t>
            </w:r>
          </w:p>
        </w:tc>
        <w:tc>
          <w:tcPr>
            <w:tcW w:w="850" w:type="dxa"/>
          </w:tcPr>
          <w:p w14:paraId="4238CF8E" w14:textId="77777777" w:rsidR="00496C78" w:rsidRPr="00CD03A1" w:rsidRDefault="002E6217" w:rsidP="00496C78">
            <w:pPr>
              <w:spacing w:line="259" w:lineRule="auto"/>
              <w:jc w:val="center"/>
              <w:rPr>
                <w:rFonts w:cs="Arial"/>
              </w:rPr>
            </w:pPr>
            <w:r w:rsidRPr="00CD03A1">
              <w:rPr>
                <w:rFonts w:cs="Arial"/>
              </w:rPr>
              <w:t>2</w:t>
            </w:r>
          </w:p>
        </w:tc>
        <w:tc>
          <w:tcPr>
            <w:tcW w:w="1418" w:type="dxa"/>
          </w:tcPr>
          <w:p w14:paraId="187F5909" w14:textId="77777777" w:rsidR="00496C78" w:rsidRPr="00CD03A1" w:rsidRDefault="00496C78" w:rsidP="00496C78">
            <w:pPr>
              <w:spacing w:line="259" w:lineRule="auto"/>
              <w:jc w:val="center"/>
              <w:rPr>
                <w:rFonts w:cs="Arial"/>
              </w:rPr>
            </w:pPr>
            <w:r w:rsidRPr="00CD03A1">
              <w:rPr>
                <w:rFonts w:cs="Arial"/>
                <w:b/>
              </w:rPr>
              <w:t>Lorraine Hammond,</w:t>
            </w:r>
            <w:r w:rsidRPr="00CD03A1">
              <w:rPr>
                <w:rFonts w:cs="Arial"/>
              </w:rPr>
              <w:t xml:space="preserve"> (Director of Employee Experience)</w:t>
            </w:r>
          </w:p>
        </w:tc>
      </w:tr>
      <w:tr w:rsidR="002142BC" w:rsidRPr="00CD03A1" w14:paraId="649211EE" w14:textId="77777777" w:rsidTr="00E02B94">
        <w:trPr>
          <w:cantSplit/>
          <w:trHeight w:val="1474"/>
        </w:trPr>
        <w:tc>
          <w:tcPr>
            <w:tcW w:w="1114" w:type="dxa"/>
            <w:vMerge/>
            <w:shd w:val="clear" w:color="auto" w:fill="BDDEFF" w:themeFill="accent1" w:themeFillTint="33"/>
          </w:tcPr>
          <w:p w14:paraId="2F612FAB" w14:textId="77777777" w:rsidR="00496C78" w:rsidRPr="00CD03A1" w:rsidRDefault="00496C78" w:rsidP="00496C78">
            <w:pPr>
              <w:spacing w:after="160" w:line="259" w:lineRule="auto"/>
              <w:rPr>
                <w:rFonts w:cs="Arial"/>
              </w:rPr>
            </w:pPr>
          </w:p>
        </w:tc>
        <w:tc>
          <w:tcPr>
            <w:tcW w:w="1992" w:type="dxa"/>
            <w:shd w:val="clear" w:color="auto" w:fill="BDDEFF" w:themeFill="accent1" w:themeFillTint="33"/>
          </w:tcPr>
          <w:p w14:paraId="3E6E8325" w14:textId="77777777" w:rsidR="00496C78" w:rsidRPr="00CD03A1" w:rsidRDefault="00496C78" w:rsidP="00496C78">
            <w:pPr>
              <w:spacing w:line="259" w:lineRule="auto"/>
              <w:rPr>
                <w:rFonts w:cs="Arial"/>
              </w:rPr>
            </w:pPr>
            <w:r w:rsidRPr="00CD03A1">
              <w:rPr>
                <w:rFonts w:cs="Arial"/>
              </w:rPr>
              <w:t>3C: Board members and system leaders (Band 9 and VSM) ensure levers are in place to manage performance and monitor progress with staff and patients</w:t>
            </w:r>
          </w:p>
        </w:tc>
        <w:tc>
          <w:tcPr>
            <w:tcW w:w="10640" w:type="dxa"/>
          </w:tcPr>
          <w:p w14:paraId="30A9FBFB" w14:textId="77777777" w:rsidR="00496C78" w:rsidRPr="00CD03A1" w:rsidRDefault="00496C78" w:rsidP="00496C78">
            <w:pPr>
              <w:pStyle w:val="ListParagraph"/>
              <w:numPr>
                <w:ilvl w:val="0"/>
                <w:numId w:val="8"/>
              </w:numPr>
              <w:spacing w:line="259" w:lineRule="auto"/>
              <w:ind w:left="356" w:hanging="283"/>
              <w:rPr>
                <w:rFonts w:cs="Arial"/>
                <w:color w:val="auto"/>
                <w:szCs w:val="20"/>
              </w:rPr>
            </w:pPr>
            <w:r w:rsidRPr="00CD03A1">
              <w:rPr>
                <w:rFonts w:cs="Arial"/>
                <w:color w:val="auto"/>
                <w:szCs w:val="20"/>
              </w:rPr>
              <w:t>NHS EDI Improvement Plan</w:t>
            </w:r>
            <w:r w:rsidR="00F43169" w:rsidRPr="00CD03A1">
              <w:rPr>
                <w:rFonts w:cs="Arial"/>
                <w:color w:val="auto"/>
                <w:szCs w:val="20"/>
              </w:rPr>
              <w:t xml:space="preserve"> High</w:t>
            </w:r>
            <w:r w:rsidR="00EB3800" w:rsidRPr="00CD03A1">
              <w:rPr>
                <w:rFonts w:cs="Arial"/>
                <w:color w:val="auto"/>
                <w:szCs w:val="20"/>
              </w:rPr>
              <w:t xml:space="preserve"> Impact</w:t>
            </w:r>
            <w:r w:rsidR="00F43169" w:rsidRPr="00CD03A1">
              <w:rPr>
                <w:rFonts w:cs="Arial"/>
                <w:color w:val="auto"/>
                <w:szCs w:val="20"/>
              </w:rPr>
              <w:t xml:space="preserve"> Actions</w:t>
            </w:r>
            <w:r w:rsidR="00EB3800" w:rsidRPr="00CD03A1">
              <w:rPr>
                <w:rFonts w:cs="Arial"/>
                <w:color w:val="auto"/>
                <w:szCs w:val="20"/>
              </w:rPr>
              <w:t xml:space="preserve"> are</w:t>
            </w:r>
            <w:r w:rsidRPr="00CD03A1">
              <w:rPr>
                <w:rFonts w:cs="Arial"/>
                <w:color w:val="auto"/>
                <w:szCs w:val="20"/>
              </w:rPr>
              <w:t xml:space="preserve"> </w:t>
            </w:r>
            <w:r w:rsidR="009D7109">
              <w:rPr>
                <w:rFonts w:cs="Arial"/>
                <w:color w:val="auto"/>
                <w:szCs w:val="20"/>
              </w:rPr>
              <w:t>aligned to</w:t>
            </w:r>
            <w:r w:rsidRPr="00CD03A1">
              <w:rPr>
                <w:rFonts w:cs="Arial"/>
                <w:color w:val="auto"/>
                <w:szCs w:val="20"/>
              </w:rPr>
              <w:t xml:space="preserve"> the WRES and WDES Action Plans</w:t>
            </w:r>
            <w:r w:rsidR="009D7109">
              <w:rPr>
                <w:rFonts w:cs="Arial"/>
                <w:color w:val="auto"/>
                <w:szCs w:val="20"/>
              </w:rPr>
              <w:t>. A</w:t>
            </w:r>
            <w:r w:rsidR="00F43169" w:rsidRPr="00CD03A1">
              <w:rPr>
                <w:rFonts w:cs="Arial"/>
                <w:color w:val="auto"/>
                <w:szCs w:val="20"/>
              </w:rPr>
              <w:t xml:space="preserve"> programme of delivery</w:t>
            </w:r>
            <w:r w:rsidR="009D7109">
              <w:rPr>
                <w:rFonts w:cs="Arial"/>
                <w:color w:val="auto"/>
                <w:szCs w:val="20"/>
              </w:rPr>
              <w:t xml:space="preserve"> has been</w:t>
            </w:r>
            <w:r w:rsidRPr="00CD03A1">
              <w:rPr>
                <w:rFonts w:cs="Arial"/>
                <w:color w:val="auto"/>
                <w:szCs w:val="20"/>
              </w:rPr>
              <w:t xml:space="preserve"> developed to ensure that </w:t>
            </w:r>
            <w:r w:rsidR="009D7109">
              <w:rPr>
                <w:rFonts w:cs="Arial"/>
                <w:color w:val="auto"/>
                <w:szCs w:val="20"/>
              </w:rPr>
              <w:t>activity is monitored and delivered</w:t>
            </w:r>
            <w:r w:rsidRPr="00CD03A1">
              <w:rPr>
                <w:rFonts w:cs="Arial"/>
                <w:color w:val="auto"/>
                <w:szCs w:val="20"/>
              </w:rPr>
              <w:t xml:space="preserve"> </w:t>
            </w:r>
            <w:r w:rsidR="00F43169" w:rsidRPr="00CD03A1">
              <w:rPr>
                <w:rFonts w:cs="Arial"/>
                <w:color w:val="auto"/>
                <w:szCs w:val="20"/>
              </w:rPr>
              <w:t>on time</w:t>
            </w:r>
            <w:r w:rsidRPr="00CD03A1">
              <w:rPr>
                <w:rFonts w:cs="Arial"/>
                <w:color w:val="auto"/>
                <w:szCs w:val="20"/>
              </w:rPr>
              <w:t xml:space="preserve">.  </w:t>
            </w:r>
          </w:p>
          <w:p w14:paraId="0434A859" w14:textId="77777777" w:rsidR="00496C78" w:rsidRPr="00CD03A1" w:rsidRDefault="00496C78" w:rsidP="00464ADE">
            <w:pPr>
              <w:pStyle w:val="ListParagraph"/>
              <w:numPr>
                <w:ilvl w:val="0"/>
                <w:numId w:val="8"/>
              </w:numPr>
              <w:spacing w:line="259" w:lineRule="auto"/>
              <w:rPr>
                <w:rFonts w:cs="Arial"/>
                <w:color w:val="auto"/>
                <w:szCs w:val="20"/>
              </w:rPr>
            </w:pPr>
            <w:r w:rsidRPr="00CD03A1">
              <w:rPr>
                <w:rFonts w:cs="Arial"/>
                <w:color w:val="auto"/>
                <w:szCs w:val="20"/>
              </w:rPr>
              <w:t xml:space="preserve">The Equality Diversity and Inclusion Strategy 2022 - 2025 clearly outlines the priorities and includes key performance indicators which are aligned to the WRES/WDES and NHS England EDI Improvement Plan. </w:t>
            </w:r>
            <w:r w:rsidR="00464ADE" w:rsidRPr="00CD03A1">
              <w:rPr>
                <w:rFonts w:cs="Arial"/>
                <w:color w:val="auto"/>
                <w:szCs w:val="20"/>
              </w:rPr>
              <w:t>Progress managed through ED&amp;I Committee</w:t>
            </w:r>
            <w:r w:rsidR="009D7109">
              <w:rPr>
                <w:rFonts w:cs="Arial"/>
                <w:color w:val="auto"/>
                <w:szCs w:val="20"/>
              </w:rPr>
              <w:t xml:space="preserve"> and the NHSE EDI </w:t>
            </w:r>
            <w:r w:rsidR="00464ADE" w:rsidRPr="00CD03A1">
              <w:rPr>
                <w:rFonts w:cs="Arial"/>
                <w:color w:val="auto"/>
                <w:szCs w:val="20"/>
              </w:rPr>
              <w:t>Programme Planner</w:t>
            </w:r>
            <w:r w:rsidR="009D7109">
              <w:rPr>
                <w:rFonts w:cs="Arial"/>
                <w:color w:val="auto"/>
                <w:szCs w:val="20"/>
              </w:rPr>
              <w:t>.</w:t>
            </w:r>
            <w:r w:rsidR="00464ADE" w:rsidRPr="00CD03A1">
              <w:rPr>
                <w:rFonts w:cs="Arial"/>
                <w:color w:val="auto"/>
                <w:szCs w:val="20"/>
              </w:rPr>
              <w:t xml:space="preserve"> </w:t>
            </w:r>
          </w:p>
          <w:p w14:paraId="732B21D7" w14:textId="77777777" w:rsidR="007D470D" w:rsidRPr="00CD03A1" w:rsidRDefault="00496C78" w:rsidP="00496C78">
            <w:pPr>
              <w:pStyle w:val="ListParagraph"/>
              <w:numPr>
                <w:ilvl w:val="0"/>
                <w:numId w:val="8"/>
              </w:numPr>
              <w:spacing w:line="259" w:lineRule="auto"/>
              <w:ind w:left="356" w:hanging="283"/>
              <w:rPr>
                <w:rFonts w:cs="Arial"/>
                <w:color w:val="auto"/>
                <w:sz w:val="20"/>
                <w:szCs w:val="20"/>
              </w:rPr>
            </w:pPr>
            <w:r w:rsidRPr="00CD03A1">
              <w:rPr>
                <w:rFonts w:cs="Arial"/>
                <w:color w:val="auto"/>
                <w:szCs w:val="20"/>
              </w:rPr>
              <w:t xml:space="preserve">Executive Director </w:t>
            </w:r>
            <w:r w:rsidR="009D7109" w:rsidRPr="00CD03A1">
              <w:rPr>
                <w:rFonts w:cs="Arial"/>
                <w:color w:val="auto"/>
                <w:szCs w:val="20"/>
              </w:rPr>
              <w:t>Sponsors</w:t>
            </w:r>
            <w:r w:rsidR="009D7109">
              <w:rPr>
                <w:rFonts w:cs="Arial"/>
                <w:color w:val="auto"/>
                <w:szCs w:val="20"/>
              </w:rPr>
              <w:t xml:space="preserve"> have</w:t>
            </w:r>
            <w:r w:rsidRPr="00CD03A1">
              <w:rPr>
                <w:rFonts w:cs="Arial"/>
                <w:color w:val="auto"/>
                <w:szCs w:val="20"/>
              </w:rPr>
              <w:t xml:space="preserve"> joined Staff Equality Networks in February 2023, providing support to Network Chairs and acting as champion for the Network.</w:t>
            </w:r>
            <w:r w:rsidR="007D470D" w:rsidRPr="00CD03A1">
              <w:rPr>
                <w:rFonts w:cs="Arial"/>
                <w:color w:val="auto"/>
                <w:szCs w:val="20"/>
              </w:rPr>
              <w:t xml:space="preserve"> </w:t>
            </w:r>
          </w:p>
          <w:p w14:paraId="58BE2832" w14:textId="77777777" w:rsidR="00496C78" w:rsidRPr="00CD03A1" w:rsidRDefault="007D470D" w:rsidP="00496C78">
            <w:pPr>
              <w:pStyle w:val="ListParagraph"/>
              <w:numPr>
                <w:ilvl w:val="0"/>
                <w:numId w:val="8"/>
              </w:numPr>
              <w:spacing w:line="259" w:lineRule="auto"/>
              <w:ind w:left="356" w:hanging="283"/>
              <w:rPr>
                <w:rFonts w:cs="Arial"/>
                <w:color w:val="auto"/>
                <w:sz w:val="20"/>
                <w:szCs w:val="20"/>
              </w:rPr>
            </w:pPr>
            <w:r w:rsidRPr="00CD03A1">
              <w:rPr>
                <w:rFonts w:cs="Arial"/>
                <w:color w:val="auto"/>
              </w:rPr>
              <w:t>Employee Experience Manager</w:t>
            </w:r>
            <w:r w:rsidR="00887D66" w:rsidRPr="00CD03A1">
              <w:rPr>
                <w:rFonts w:cs="Arial"/>
                <w:color w:val="auto"/>
              </w:rPr>
              <w:t>s will be working closely with EPUT’s</w:t>
            </w:r>
            <w:r w:rsidRPr="00CD03A1">
              <w:rPr>
                <w:rFonts w:cs="Arial"/>
                <w:color w:val="auto"/>
              </w:rPr>
              <w:t xml:space="preserve"> Peer Support Group</w:t>
            </w:r>
            <w:r w:rsidR="009D7109">
              <w:rPr>
                <w:rFonts w:cs="Arial"/>
                <w:color w:val="auto"/>
              </w:rPr>
              <w:t xml:space="preserve">, </w:t>
            </w:r>
            <w:r w:rsidR="00887D66" w:rsidRPr="00CD03A1">
              <w:rPr>
                <w:rFonts w:cs="Arial"/>
                <w:color w:val="auto"/>
              </w:rPr>
              <w:t>staff members with lived experience of receiving treatment on a mental health unit who provide one-to-one and group support to patients at the Linden centre</w:t>
            </w:r>
            <w:r w:rsidRPr="00CD03A1">
              <w:rPr>
                <w:rFonts w:cs="Arial"/>
                <w:color w:val="auto"/>
              </w:rPr>
              <w:t>) to strengthen the relationship in our serv</w:t>
            </w:r>
            <w:r w:rsidR="009D7109">
              <w:rPr>
                <w:rFonts w:cs="Arial"/>
                <w:color w:val="auto"/>
              </w:rPr>
              <w:t>ices between staff and patients,</w:t>
            </w:r>
          </w:p>
          <w:p w14:paraId="1218E002" w14:textId="77777777" w:rsidR="00D7552A" w:rsidRPr="00CD03A1" w:rsidRDefault="00496C78" w:rsidP="00C957D4">
            <w:pPr>
              <w:pStyle w:val="ListParagraph"/>
              <w:numPr>
                <w:ilvl w:val="0"/>
                <w:numId w:val="8"/>
              </w:numPr>
              <w:spacing w:line="259" w:lineRule="auto"/>
              <w:rPr>
                <w:rFonts w:cs="Arial"/>
                <w:color w:val="auto"/>
                <w:sz w:val="20"/>
                <w:szCs w:val="20"/>
              </w:rPr>
            </w:pPr>
            <w:r w:rsidRPr="00CD03A1">
              <w:rPr>
                <w:rFonts w:cs="Arial"/>
                <w:color w:val="auto"/>
                <w:szCs w:val="20"/>
              </w:rPr>
              <w:t xml:space="preserve">WDES, WRES, GPG and PSED as well as the EDS are reviewed and discussed by senior leadership within the organisation. </w:t>
            </w:r>
          </w:p>
          <w:p w14:paraId="5F565809" w14:textId="77777777" w:rsidR="00C957D4" w:rsidRPr="00CD03A1" w:rsidRDefault="00C957D4" w:rsidP="00C957D4">
            <w:pPr>
              <w:pStyle w:val="ListParagraph"/>
              <w:numPr>
                <w:ilvl w:val="0"/>
                <w:numId w:val="8"/>
              </w:numPr>
              <w:spacing w:line="259" w:lineRule="auto"/>
              <w:rPr>
                <w:rFonts w:cs="Arial"/>
                <w:color w:val="auto"/>
                <w:sz w:val="20"/>
                <w:szCs w:val="20"/>
              </w:rPr>
            </w:pPr>
            <w:r w:rsidRPr="00CD03A1">
              <w:rPr>
                <w:rFonts w:cs="Arial"/>
                <w:color w:val="auto"/>
                <w:szCs w:val="20"/>
              </w:rPr>
              <w:t xml:space="preserve">CQC Action Plan overseen by Executive Board, and includes recommendations for </w:t>
            </w:r>
            <w:r w:rsidR="009D7109">
              <w:rPr>
                <w:rFonts w:cs="Arial"/>
                <w:color w:val="auto"/>
                <w:szCs w:val="20"/>
              </w:rPr>
              <w:t xml:space="preserve">EDI </w:t>
            </w:r>
            <w:r w:rsidRPr="00CD03A1">
              <w:rPr>
                <w:rFonts w:cs="Arial"/>
                <w:color w:val="auto"/>
                <w:szCs w:val="20"/>
              </w:rPr>
              <w:t xml:space="preserve">progression within EPUT. </w:t>
            </w:r>
          </w:p>
          <w:p w14:paraId="0E7C2AAA" w14:textId="77777777" w:rsidR="00496C78" w:rsidRPr="00CD03A1" w:rsidRDefault="00D7552A" w:rsidP="009D7109">
            <w:pPr>
              <w:pStyle w:val="ListParagraph"/>
              <w:numPr>
                <w:ilvl w:val="0"/>
                <w:numId w:val="8"/>
              </w:numPr>
              <w:spacing w:line="259" w:lineRule="auto"/>
              <w:rPr>
                <w:rFonts w:cs="Arial"/>
                <w:color w:val="auto"/>
                <w:sz w:val="20"/>
                <w:szCs w:val="20"/>
              </w:rPr>
            </w:pPr>
            <w:r w:rsidRPr="00CD03A1">
              <w:rPr>
                <w:rFonts w:cs="Arial"/>
                <w:color w:val="auto"/>
                <w:szCs w:val="20"/>
              </w:rPr>
              <w:t>CQC Action Plan developed to ensure that abuse is reported, and action taken, including incidents of racial abuse to staff.</w:t>
            </w:r>
            <w:r w:rsidR="009D340F" w:rsidRPr="00CD03A1">
              <w:rPr>
                <w:rFonts w:cs="Arial"/>
                <w:color w:val="auto"/>
                <w:szCs w:val="20"/>
              </w:rPr>
              <w:t xml:space="preserve"> Interventions include DATIX debriefing process for discriminatory incidents. </w:t>
            </w:r>
            <w:r w:rsidR="009D7109">
              <w:rPr>
                <w:rFonts w:cs="Arial"/>
              </w:rPr>
              <w:t>Monthly</w:t>
            </w:r>
            <w:r w:rsidR="00C957D4" w:rsidRPr="00CD03A1">
              <w:rPr>
                <w:rFonts w:cs="Arial"/>
              </w:rPr>
              <w:t xml:space="preserve"> report</w:t>
            </w:r>
            <w:r w:rsidR="009D7109">
              <w:rPr>
                <w:rFonts w:cs="Arial"/>
              </w:rPr>
              <w:t>s are</w:t>
            </w:r>
            <w:r w:rsidR="00C957D4" w:rsidRPr="00CD03A1">
              <w:rPr>
                <w:rFonts w:cs="Arial"/>
              </w:rPr>
              <w:t xml:space="preserve"> sent to all of the operational directors, detailing the number of incidents of racial abuse that have been recorded, the location of the incident, together with whether a debrief was completed. The report also provides updates on what the Trust are doing to encourage repo</w:t>
            </w:r>
            <w:r w:rsidR="003F3A1B" w:rsidRPr="00CD03A1">
              <w:rPr>
                <w:rFonts w:cs="Arial"/>
              </w:rPr>
              <w:t xml:space="preserve">rting and ensure managers are supported. </w:t>
            </w:r>
          </w:p>
        </w:tc>
        <w:tc>
          <w:tcPr>
            <w:tcW w:w="850" w:type="dxa"/>
          </w:tcPr>
          <w:p w14:paraId="4C7D639F" w14:textId="77777777" w:rsidR="00496C78" w:rsidRPr="00CD03A1" w:rsidRDefault="002E6217" w:rsidP="00496C78">
            <w:pPr>
              <w:spacing w:line="259" w:lineRule="auto"/>
              <w:jc w:val="center"/>
              <w:rPr>
                <w:rFonts w:cs="Arial"/>
              </w:rPr>
            </w:pPr>
            <w:r w:rsidRPr="00CD03A1">
              <w:rPr>
                <w:rFonts w:cs="Arial"/>
              </w:rPr>
              <w:t>2</w:t>
            </w:r>
          </w:p>
        </w:tc>
        <w:tc>
          <w:tcPr>
            <w:tcW w:w="1418" w:type="dxa"/>
          </w:tcPr>
          <w:p w14:paraId="01639685" w14:textId="77777777" w:rsidR="00496C78" w:rsidRPr="00CD03A1" w:rsidRDefault="00496C78" w:rsidP="00496C78">
            <w:pPr>
              <w:spacing w:line="259" w:lineRule="auto"/>
              <w:jc w:val="center"/>
              <w:rPr>
                <w:rFonts w:cs="Arial"/>
              </w:rPr>
            </w:pPr>
            <w:r w:rsidRPr="00CD03A1">
              <w:rPr>
                <w:rFonts w:cs="Arial"/>
                <w:b/>
              </w:rPr>
              <w:t>Lorraine Hammond,</w:t>
            </w:r>
            <w:r w:rsidRPr="00CD03A1">
              <w:rPr>
                <w:rFonts w:cs="Arial"/>
              </w:rPr>
              <w:t xml:space="preserve"> (Director of Employee Experience)</w:t>
            </w:r>
          </w:p>
        </w:tc>
      </w:tr>
      <w:tr w:rsidR="00496C78" w:rsidRPr="00CD03A1" w14:paraId="0B249670" w14:textId="77777777" w:rsidTr="002A6250">
        <w:trPr>
          <w:trHeight w:val="129"/>
        </w:trPr>
        <w:tc>
          <w:tcPr>
            <w:tcW w:w="13746" w:type="dxa"/>
            <w:gridSpan w:val="3"/>
            <w:shd w:val="clear" w:color="auto" w:fill="BDDEFF" w:themeFill="accent1" w:themeFillTint="33"/>
          </w:tcPr>
          <w:p w14:paraId="52C6B858" w14:textId="77777777" w:rsidR="00496C78" w:rsidRPr="00CD03A1" w:rsidRDefault="00496C78" w:rsidP="00201BDE">
            <w:pPr>
              <w:rPr>
                <w:rFonts w:cs="Arial"/>
                <w:b/>
              </w:rPr>
            </w:pPr>
            <w:r w:rsidRPr="00CD03A1">
              <w:rPr>
                <w:rFonts w:cs="Arial"/>
                <w:b/>
              </w:rPr>
              <w:t>Domain 3: Inclusive leadership overall rating</w:t>
            </w:r>
          </w:p>
        </w:tc>
        <w:tc>
          <w:tcPr>
            <w:tcW w:w="850" w:type="dxa"/>
            <w:shd w:val="clear" w:color="auto" w:fill="FFFF00"/>
          </w:tcPr>
          <w:p w14:paraId="2C9AE7F4" w14:textId="77777777" w:rsidR="00496C78" w:rsidRPr="00CD03A1" w:rsidRDefault="002E6217" w:rsidP="00201BDE">
            <w:pPr>
              <w:jc w:val="center"/>
              <w:rPr>
                <w:rFonts w:cs="Arial"/>
                <w:b/>
              </w:rPr>
            </w:pPr>
            <w:r w:rsidRPr="00CD03A1">
              <w:rPr>
                <w:rFonts w:cs="Arial"/>
                <w:b/>
              </w:rPr>
              <w:t>6</w:t>
            </w:r>
          </w:p>
        </w:tc>
        <w:tc>
          <w:tcPr>
            <w:tcW w:w="1418" w:type="dxa"/>
            <w:shd w:val="clear" w:color="auto" w:fill="BDDEFF" w:themeFill="accent1" w:themeFillTint="33"/>
          </w:tcPr>
          <w:p w14:paraId="4DC14944" w14:textId="77777777" w:rsidR="00496C78" w:rsidRPr="00CD03A1" w:rsidRDefault="00496C78" w:rsidP="00201BDE">
            <w:pPr>
              <w:spacing w:after="160"/>
              <w:rPr>
                <w:rFonts w:cs="Arial"/>
              </w:rPr>
            </w:pPr>
          </w:p>
        </w:tc>
      </w:tr>
    </w:tbl>
    <w:p w14:paraId="15AC0D46" w14:textId="77777777" w:rsidR="00FF74B4" w:rsidRPr="00CD03A1" w:rsidRDefault="00FF74B4">
      <w:pPr>
        <w:rPr>
          <w:rFonts w:cs="Arial"/>
        </w:rPr>
      </w:pPr>
    </w:p>
    <w:p w14:paraId="0485EDF5" w14:textId="77777777" w:rsidR="00201BDE" w:rsidRPr="00CD03A1" w:rsidRDefault="00201BDE">
      <w:pPr>
        <w:rPr>
          <w:rFonts w:cs="Arial"/>
        </w:rPr>
      </w:pPr>
    </w:p>
    <w:p w14:paraId="210673F9" w14:textId="77777777" w:rsidR="00FF74B4" w:rsidRPr="00CD03A1" w:rsidRDefault="00FF74B4">
      <w:pPr>
        <w:rPr>
          <w:rFonts w:cs="Arial"/>
        </w:rPr>
      </w:pPr>
    </w:p>
    <w:p w14:paraId="0F9BD221" w14:textId="77777777" w:rsidR="00FF74B4" w:rsidRPr="00CD03A1" w:rsidRDefault="00FF74B4">
      <w:pPr>
        <w:rPr>
          <w:rFonts w:cs="Arial"/>
        </w:rPr>
      </w:pPr>
    </w:p>
    <w:p w14:paraId="67D8F814" w14:textId="77777777" w:rsidR="00FF74B4" w:rsidRPr="00CD03A1" w:rsidRDefault="00FF74B4">
      <w:pPr>
        <w:rPr>
          <w:rFonts w:cs="Arial"/>
        </w:rPr>
      </w:pPr>
    </w:p>
    <w:tbl>
      <w:tblPr>
        <w:tblStyle w:val="TableGrid"/>
        <w:tblpPr w:leftFromText="180" w:rightFromText="180" w:vertAnchor="text" w:tblpX="-856" w:tblpY="11"/>
        <w:tblW w:w="16013"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7650"/>
        <w:gridCol w:w="8363"/>
      </w:tblGrid>
      <w:tr w:rsidR="00561909" w:rsidRPr="00CD03A1" w14:paraId="0E5DFDBD" w14:textId="77777777" w:rsidTr="00561909">
        <w:tc>
          <w:tcPr>
            <w:tcW w:w="16013" w:type="dxa"/>
            <w:gridSpan w:val="2"/>
            <w:shd w:val="clear" w:color="auto" w:fill="BDDEFF" w:themeFill="accent1" w:themeFillTint="33"/>
            <w:vAlign w:val="center"/>
          </w:tcPr>
          <w:p w14:paraId="09B20B09" w14:textId="77777777" w:rsidR="00561909" w:rsidRPr="00CD03A1" w:rsidRDefault="00561909" w:rsidP="00561909">
            <w:pPr>
              <w:jc w:val="center"/>
              <w:rPr>
                <w:rFonts w:cs="Arial"/>
                <w:b/>
              </w:rPr>
            </w:pPr>
            <w:r w:rsidRPr="00CD03A1">
              <w:rPr>
                <w:rFonts w:cs="Arial"/>
                <w:b/>
              </w:rPr>
              <w:lastRenderedPageBreak/>
              <w:t>Third-party involvement in Domain 3 rating and review</w:t>
            </w:r>
          </w:p>
        </w:tc>
      </w:tr>
      <w:tr w:rsidR="00561909" w:rsidRPr="00CD03A1" w14:paraId="532F1932" w14:textId="77777777" w:rsidTr="00C10BD1">
        <w:trPr>
          <w:trHeight w:val="91"/>
        </w:trPr>
        <w:tc>
          <w:tcPr>
            <w:tcW w:w="7650" w:type="dxa"/>
            <w:shd w:val="clear" w:color="auto" w:fill="BDDEFF" w:themeFill="accent1" w:themeFillTint="33"/>
          </w:tcPr>
          <w:p w14:paraId="46DBE83E" w14:textId="77777777" w:rsidR="005B3B0B" w:rsidRPr="00CD03A1" w:rsidRDefault="00561909" w:rsidP="005B3B0B">
            <w:pPr>
              <w:rPr>
                <w:rFonts w:cs="Arial"/>
                <w:b/>
              </w:rPr>
            </w:pPr>
            <w:r w:rsidRPr="00CD03A1">
              <w:rPr>
                <w:rFonts w:cs="Arial"/>
                <w:b/>
              </w:rPr>
              <w:t xml:space="preserve">Trade Union Rep(s): </w:t>
            </w:r>
          </w:p>
          <w:p w14:paraId="7D696F48" w14:textId="77777777" w:rsidR="00561909" w:rsidRPr="00CD03A1" w:rsidRDefault="00FB30F0" w:rsidP="005B3B0B">
            <w:pPr>
              <w:rPr>
                <w:rFonts w:cs="Arial"/>
                <w:b/>
              </w:rPr>
            </w:pPr>
            <w:r w:rsidRPr="00CD03A1">
              <w:rPr>
                <w:rFonts w:cs="Arial"/>
              </w:rPr>
              <w:t xml:space="preserve">Oladipo Ogdenbe, </w:t>
            </w:r>
            <w:r w:rsidR="005B3B0B" w:rsidRPr="00CD03A1">
              <w:rPr>
                <w:rFonts w:cs="Arial"/>
              </w:rPr>
              <w:t xml:space="preserve">EPUT </w:t>
            </w:r>
            <w:r w:rsidR="0010288F" w:rsidRPr="00CD03A1">
              <w:rPr>
                <w:rFonts w:cs="Arial"/>
              </w:rPr>
              <w:t>staff side</w:t>
            </w:r>
            <w:r w:rsidR="00561909" w:rsidRPr="00CD03A1">
              <w:rPr>
                <w:rFonts w:cs="Arial"/>
              </w:rPr>
              <w:t xml:space="preserve"> </w:t>
            </w:r>
            <w:r w:rsidRPr="00CD03A1">
              <w:rPr>
                <w:rFonts w:cs="Arial"/>
              </w:rPr>
              <w:t>Chair</w:t>
            </w:r>
          </w:p>
        </w:tc>
        <w:tc>
          <w:tcPr>
            <w:tcW w:w="8363" w:type="dxa"/>
            <w:shd w:val="clear" w:color="auto" w:fill="BDDEFF" w:themeFill="accent1" w:themeFillTint="33"/>
          </w:tcPr>
          <w:p w14:paraId="50DF186A" w14:textId="77777777" w:rsidR="005B3B0B" w:rsidRPr="00CD03A1" w:rsidRDefault="00561909" w:rsidP="00C10BD1">
            <w:pPr>
              <w:rPr>
                <w:rFonts w:cs="Arial"/>
                <w:b/>
                <w:color w:val="auto"/>
              </w:rPr>
            </w:pPr>
            <w:bookmarkStart w:id="1" w:name="_Toc43808933"/>
            <w:r w:rsidRPr="00CD03A1">
              <w:rPr>
                <w:rFonts w:cs="Arial"/>
                <w:b/>
                <w:color w:val="auto"/>
              </w:rPr>
              <w:t>Independent Evaluator(s)/Peer Reviewer(s</w:t>
            </w:r>
            <w:bookmarkEnd w:id="1"/>
            <w:r w:rsidRPr="00CD03A1">
              <w:rPr>
                <w:rFonts w:cs="Arial"/>
                <w:b/>
                <w:color w:val="auto"/>
              </w:rPr>
              <w:t xml:space="preserve">): </w:t>
            </w:r>
          </w:p>
          <w:p w14:paraId="19B86CB5" w14:textId="77777777" w:rsidR="00561909" w:rsidRPr="00CD03A1" w:rsidRDefault="00C10BD1" w:rsidP="00C10BD1">
            <w:pPr>
              <w:rPr>
                <w:rFonts w:cs="Arial"/>
                <w:b/>
              </w:rPr>
            </w:pPr>
            <w:r w:rsidRPr="00CD03A1">
              <w:rPr>
                <w:rFonts w:cs="Arial"/>
                <w:color w:val="auto"/>
              </w:rPr>
              <w:t>Monika K</w:t>
            </w:r>
            <w:r w:rsidR="00FB30F0" w:rsidRPr="00CD03A1">
              <w:rPr>
                <w:rFonts w:cs="Arial"/>
                <w:color w:val="auto"/>
              </w:rPr>
              <w:t xml:space="preserve">alyan, Princess Alexandra Hospital </w:t>
            </w:r>
            <w:r w:rsidR="00E031FE" w:rsidRPr="00CD03A1">
              <w:rPr>
                <w:rFonts w:cs="Arial"/>
                <w:color w:val="auto"/>
              </w:rPr>
              <w:t>(</w:t>
            </w:r>
            <w:r w:rsidR="00FB30F0" w:rsidRPr="00CD03A1">
              <w:rPr>
                <w:rFonts w:cs="Arial"/>
                <w:color w:val="auto"/>
              </w:rPr>
              <w:t>monika.kalyan2@nhs.net</w:t>
            </w:r>
            <w:r w:rsidRPr="00CD03A1">
              <w:rPr>
                <w:rFonts w:cs="Arial"/>
                <w:color w:val="auto"/>
              </w:rPr>
              <w:t>)</w:t>
            </w:r>
          </w:p>
        </w:tc>
      </w:tr>
    </w:tbl>
    <w:p w14:paraId="50E66AE8" w14:textId="77777777" w:rsidR="00561909" w:rsidRPr="00CD03A1" w:rsidRDefault="00561909" w:rsidP="00561909">
      <w:pPr>
        <w:rPr>
          <w:rFonts w:cs="Arial"/>
        </w:rPr>
      </w:pPr>
    </w:p>
    <w:tbl>
      <w:tblPr>
        <w:tblStyle w:val="TableGrid"/>
        <w:tblW w:w="16019" w:type="dxa"/>
        <w:tblInd w:w="-851" w:type="dxa"/>
        <w:tblCellMar>
          <w:top w:w="62" w:type="dxa"/>
          <w:left w:w="62" w:type="dxa"/>
          <w:bottom w:w="62" w:type="dxa"/>
          <w:right w:w="62" w:type="dxa"/>
        </w:tblCellMar>
        <w:tblLook w:val="04A0" w:firstRow="1" w:lastRow="0" w:firstColumn="1" w:lastColumn="0" w:noHBand="0" w:noVBand="1"/>
      </w:tblPr>
      <w:tblGrid>
        <w:gridCol w:w="7650"/>
        <w:gridCol w:w="8369"/>
      </w:tblGrid>
      <w:tr w:rsidR="00FF74B4" w:rsidRPr="00CD03A1" w14:paraId="42454AB8" w14:textId="77777777" w:rsidTr="00FF74B4">
        <w:tc>
          <w:tcPr>
            <w:tcW w:w="16019" w:type="dxa"/>
            <w:gridSpan w:val="2"/>
            <w:shd w:val="clear" w:color="auto" w:fill="BDDEFF" w:themeFill="accent1" w:themeFillTint="33"/>
          </w:tcPr>
          <w:p w14:paraId="32A014A8" w14:textId="77777777" w:rsidR="00FF74B4" w:rsidRPr="00982687" w:rsidRDefault="00FF74B4">
            <w:pPr>
              <w:pStyle w:val="TableText"/>
              <w:rPr>
                <w:rFonts w:cs="Arial"/>
                <w:b/>
              </w:rPr>
            </w:pPr>
            <w:r w:rsidRPr="00982687">
              <w:rPr>
                <w:rFonts w:cs="Arial"/>
                <w:b/>
              </w:rPr>
              <w:t xml:space="preserve">Score each outcome. Add the scores of all outcomes together. This will provide you with your overall score, or </w:t>
            </w:r>
            <w:proofErr w:type="gramStart"/>
            <w:r w:rsidRPr="00982687">
              <w:rPr>
                <w:rFonts w:cs="Arial"/>
                <w:b/>
              </w:rPr>
              <w:t>your</w:t>
            </w:r>
            <w:proofErr w:type="gramEnd"/>
            <w:r w:rsidRPr="00982687">
              <w:rPr>
                <w:rFonts w:cs="Arial"/>
                <w:b/>
              </w:rPr>
              <w:t xml:space="preserve"> EDS Organisation Rating. Ratings in accordance to scores are below</w:t>
            </w:r>
          </w:p>
        </w:tc>
      </w:tr>
      <w:tr w:rsidR="00FF74B4" w:rsidRPr="00CD03A1" w14:paraId="6157252E" w14:textId="77777777" w:rsidTr="00FF74B4">
        <w:tc>
          <w:tcPr>
            <w:tcW w:w="16019" w:type="dxa"/>
            <w:gridSpan w:val="2"/>
            <w:tcBorders>
              <w:top w:val="nil"/>
              <w:left w:val="nil"/>
              <w:bottom w:val="single" w:sz="4" w:space="0" w:color="768692" w:themeColor="accent2"/>
              <w:right w:val="nil"/>
            </w:tcBorders>
            <w:shd w:val="clear" w:color="auto" w:fill="0070C0"/>
          </w:tcPr>
          <w:p w14:paraId="77505EF0" w14:textId="77777777" w:rsidR="00FF74B4" w:rsidRPr="00CD03A1" w:rsidRDefault="00FF74B4">
            <w:pPr>
              <w:rPr>
                <w:rFonts w:cs="Arial"/>
              </w:rPr>
            </w:pPr>
          </w:p>
        </w:tc>
      </w:tr>
      <w:tr w:rsidR="00FF74B4" w:rsidRPr="00CD03A1" w14:paraId="7A89ED87" w14:textId="77777777" w:rsidTr="005B3B0B">
        <w:trPr>
          <w:trHeight w:val="143"/>
        </w:trPr>
        <w:tc>
          <w:tcPr>
            <w:tcW w:w="7650"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hideMark/>
          </w:tcPr>
          <w:p w14:paraId="673A499F" w14:textId="77777777" w:rsidR="00FF74B4" w:rsidRPr="00CD03A1" w:rsidRDefault="00FF74B4">
            <w:pPr>
              <w:rPr>
                <w:rFonts w:cs="Arial"/>
              </w:rPr>
            </w:pPr>
            <w:r w:rsidRPr="00CD03A1">
              <w:rPr>
                <w:rFonts w:cs="Arial"/>
                <w:b/>
                <w:color w:val="C00000"/>
              </w:rPr>
              <w:t>Undeveloped activity</w:t>
            </w:r>
            <w:r w:rsidRPr="00CD03A1">
              <w:rPr>
                <w:rFonts w:cs="Arial"/>
              </w:rPr>
              <w:t xml:space="preserve"> – </w:t>
            </w:r>
            <w:r w:rsidRPr="00CD03A1">
              <w:rPr>
                <w:rFonts w:cs="Arial"/>
                <w:b/>
              </w:rPr>
              <w:t>organisations score out of 0</w:t>
            </w:r>
            <w:r w:rsidRPr="00CD03A1">
              <w:rPr>
                <w:rFonts w:cs="Arial"/>
              </w:rPr>
              <w:t xml:space="preserve"> for each outcome</w:t>
            </w:r>
          </w:p>
        </w:tc>
        <w:tc>
          <w:tcPr>
            <w:tcW w:w="836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hideMark/>
          </w:tcPr>
          <w:p w14:paraId="422758E4" w14:textId="77777777" w:rsidR="00FF74B4" w:rsidRPr="00CD03A1" w:rsidRDefault="00FF74B4">
            <w:pPr>
              <w:rPr>
                <w:rFonts w:cs="Arial"/>
                <w:b/>
                <w:color w:val="7030A0"/>
              </w:rPr>
            </w:pPr>
            <w:r w:rsidRPr="00CD03A1">
              <w:rPr>
                <w:rFonts w:cs="Arial"/>
              </w:rPr>
              <w:t xml:space="preserve">Those who score </w:t>
            </w:r>
            <w:r w:rsidRPr="00CD03A1">
              <w:rPr>
                <w:rFonts w:cs="Arial"/>
                <w:b/>
              </w:rPr>
              <w:t>under 8,</w:t>
            </w:r>
            <w:r w:rsidRPr="00CD03A1">
              <w:rPr>
                <w:rFonts w:cs="Arial"/>
              </w:rPr>
              <w:t xml:space="preserve"> adding all outcome scores in all domains, are rated </w:t>
            </w:r>
            <w:r w:rsidRPr="00CD03A1">
              <w:rPr>
                <w:rFonts w:cs="Arial"/>
                <w:b/>
                <w:color w:val="C00000"/>
              </w:rPr>
              <w:t>Undeveloped</w:t>
            </w:r>
            <w:r w:rsidRPr="00CD03A1">
              <w:rPr>
                <w:rFonts w:cs="Arial"/>
              </w:rPr>
              <w:t xml:space="preserve"> </w:t>
            </w:r>
          </w:p>
        </w:tc>
      </w:tr>
      <w:tr w:rsidR="00FF74B4" w:rsidRPr="00CD03A1" w14:paraId="32FE79FB" w14:textId="77777777" w:rsidTr="00FF74B4">
        <w:trPr>
          <w:trHeight w:val="163"/>
        </w:trPr>
        <w:tc>
          <w:tcPr>
            <w:tcW w:w="7650"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hideMark/>
          </w:tcPr>
          <w:p w14:paraId="186A57EB" w14:textId="77777777" w:rsidR="00FF74B4" w:rsidRPr="00CD03A1" w:rsidRDefault="00FF74B4">
            <w:pPr>
              <w:rPr>
                <w:rFonts w:cs="Arial"/>
              </w:rPr>
            </w:pPr>
            <w:r w:rsidRPr="00CD03A1">
              <w:rPr>
                <w:rFonts w:cs="Arial"/>
                <w:b/>
                <w:color w:val="1991C2" w:themeColor="accent4" w:themeShade="BF"/>
              </w:rPr>
              <w:t>Developing activity</w:t>
            </w:r>
            <w:r w:rsidRPr="00CD03A1">
              <w:rPr>
                <w:rFonts w:cs="Arial"/>
              </w:rPr>
              <w:t xml:space="preserve"> – </w:t>
            </w:r>
            <w:r w:rsidRPr="00CD03A1">
              <w:rPr>
                <w:rFonts w:cs="Arial"/>
                <w:b/>
              </w:rPr>
              <w:t xml:space="preserve">organisations score out of 1 </w:t>
            </w:r>
            <w:r w:rsidRPr="00CD03A1">
              <w:rPr>
                <w:rFonts w:cs="Arial"/>
              </w:rPr>
              <w:t>for each outcome</w:t>
            </w:r>
          </w:p>
        </w:tc>
        <w:tc>
          <w:tcPr>
            <w:tcW w:w="836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hideMark/>
          </w:tcPr>
          <w:p w14:paraId="42BBA039" w14:textId="77777777" w:rsidR="00FF74B4" w:rsidRPr="00CD03A1" w:rsidRDefault="00FF74B4">
            <w:pPr>
              <w:rPr>
                <w:rFonts w:cs="Arial"/>
              </w:rPr>
            </w:pPr>
            <w:r w:rsidRPr="00CD03A1">
              <w:rPr>
                <w:rFonts w:cs="Arial"/>
              </w:rPr>
              <w:t xml:space="preserve">Those who score </w:t>
            </w:r>
            <w:r w:rsidRPr="00CD03A1">
              <w:rPr>
                <w:rFonts w:cs="Arial"/>
                <w:b/>
              </w:rPr>
              <w:t>between 8 and 21,</w:t>
            </w:r>
            <w:r w:rsidRPr="00CD03A1">
              <w:rPr>
                <w:rFonts w:cs="Arial"/>
              </w:rPr>
              <w:t xml:space="preserve"> adding all outcome scores in all domains, are rated </w:t>
            </w:r>
            <w:r w:rsidRPr="00CD03A1">
              <w:rPr>
                <w:rFonts w:cs="Arial"/>
                <w:b/>
                <w:color w:val="1991C2" w:themeColor="accent4" w:themeShade="BF"/>
              </w:rPr>
              <w:t>Developing</w:t>
            </w:r>
          </w:p>
        </w:tc>
      </w:tr>
      <w:tr w:rsidR="00FF74B4" w:rsidRPr="00CD03A1" w14:paraId="2B0F05BF" w14:textId="77777777" w:rsidTr="005B3B0B">
        <w:trPr>
          <w:trHeight w:val="475"/>
        </w:trPr>
        <w:tc>
          <w:tcPr>
            <w:tcW w:w="7650"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hideMark/>
          </w:tcPr>
          <w:p w14:paraId="679A72C4" w14:textId="77777777" w:rsidR="00FF74B4" w:rsidRPr="00CD03A1" w:rsidRDefault="00FF74B4">
            <w:pPr>
              <w:rPr>
                <w:rFonts w:cs="Arial"/>
              </w:rPr>
            </w:pPr>
            <w:r w:rsidRPr="00CD03A1">
              <w:rPr>
                <w:rFonts w:cs="Arial"/>
                <w:b/>
                <w:color w:val="00B050"/>
              </w:rPr>
              <w:t>Achieving activity</w:t>
            </w:r>
            <w:r w:rsidRPr="00CD03A1">
              <w:rPr>
                <w:rFonts w:cs="Arial"/>
              </w:rPr>
              <w:t xml:space="preserve"> – </w:t>
            </w:r>
            <w:r w:rsidRPr="00CD03A1">
              <w:rPr>
                <w:rFonts w:cs="Arial"/>
                <w:b/>
              </w:rPr>
              <w:t xml:space="preserve">organisations score out of 2 </w:t>
            </w:r>
            <w:r w:rsidRPr="00CD03A1">
              <w:rPr>
                <w:rFonts w:cs="Arial"/>
              </w:rPr>
              <w:t>for each outcome</w:t>
            </w:r>
          </w:p>
        </w:tc>
        <w:tc>
          <w:tcPr>
            <w:tcW w:w="836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hideMark/>
          </w:tcPr>
          <w:p w14:paraId="2B31A837" w14:textId="77777777" w:rsidR="00FF74B4" w:rsidRPr="00CD03A1" w:rsidRDefault="00FF74B4">
            <w:pPr>
              <w:rPr>
                <w:rFonts w:cs="Arial"/>
              </w:rPr>
            </w:pPr>
            <w:r w:rsidRPr="00CD03A1">
              <w:rPr>
                <w:rFonts w:cs="Arial"/>
              </w:rPr>
              <w:t xml:space="preserve">Those who score </w:t>
            </w:r>
            <w:r w:rsidRPr="00CD03A1">
              <w:rPr>
                <w:rFonts w:cs="Arial"/>
                <w:b/>
              </w:rPr>
              <w:t>between 22 and 32,</w:t>
            </w:r>
            <w:r w:rsidRPr="00CD03A1">
              <w:rPr>
                <w:rFonts w:cs="Arial"/>
              </w:rPr>
              <w:t xml:space="preserve"> adding all outcome scores in all domains, are rated</w:t>
            </w:r>
            <w:r w:rsidRPr="00CD03A1">
              <w:rPr>
                <w:rFonts w:cs="Arial"/>
                <w:b/>
                <w:color w:val="7030A0"/>
              </w:rPr>
              <w:t xml:space="preserve"> </w:t>
            </w:r>
            <w:r w:rsidRPr="00CD03A1">
              <w:rPr>
                <w:rFonts w:cs="Arial"/>
                <w:b/>
                <w:color w:val="00B050"/>
              </w:rPr>
              <w:t>Achieving</w:t>
            </w:r>
          </w:p>
        </w:tc>
      </w:tr>
      <w:tr w:rsidR="00FF74B4" w:rsidRPr="00CD03A1" w14:paraId="14ADE438" w14:textId="77777777" w:rsidTr="005B3B0B">
        <w:trPr>
          <w:trHeight w:val="357"/>
        </w:trPr>
        <w:tc>
          <w:tcPr>
            <w:tcW w:w="7650"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hideMark/>
          </w:tcPr>
          <w:p w14:paraId="7A5C39F7" w14:textId="77777777" w:rsidR="00FF74B4" w:rsidRPr="00CD03A1" w:rsidRDefault="00FF74B4">
            <w:pPr>
              <w:rPr>
                <w:rFonts w:cs="Arial"/>
              </w:rPr>
            </w:pPr>
            <w:r w:rsidRPr="00CD03A1">
              <w:rPr>
                <w:rFonts w:cs="Arial"/>
                <w:b/>
                <w:color w:val="7030A0"/>
              </w:rPr>
              <w:t>Excelling activity</w:t>
            </w:r>
            <w:r w:rsidRPr="00CD03A1">
              <w:rPr>
                <w:rFonts w:cs="Arial"/>
              </w:rPr>
              <w:t xml:space="preserve"> – </w:t>
            </w:r>
            <w:r w:rsidRPr="00CD03A1">
              <w:rPr>
                <w:rFonts w:cs="Arial"/>
                <w:b/>
              </w:rPr>
              <w:t xml:space="preserve">organisations score out of 3 </w:t>
            </w:r>
            <w:r w:rsidRPr="00CD03A1">
              <w:rPr>
                <w:rFonts w:cs="Arial"/>
              </w:rPr>
              <w:t>for each outcome</w:t>
            </w:r>
          </w:p>
        </w:tc>
        <w:tc>
          <w:tcPr>
            <w:tcW w:w="836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hideMark/>
          </w:tcPr>
          <w:p w14:paraId="3F28A0CE" w14:textId="77777777" w:rsidR="00FF74B4" w:rsidRPr="00CD03A1" w:rsidRDefault="00FF74B4">
            <w:pPr>
              <w:rPr>
                <w:rFonts w:cs="Arial"/>
              </w:rPr>
            </w:pPr>
            <w:r w:rsidRPr="00CD03A1">
              <w:rPr>
                <w:rFonts w:cs="Arial"/>
              </w:rPr>
              <w:t xml:space="preserve">Those who score </w:t>
            </w:r>
            <w:r w:rsidRPr="00CD03A1">
              <w:rPr>
                <w:rFonts w:cs="Arial"/>
                <w:b/>
              </w:rPr>
              <w:t>33,</w:t>
            </w:r>
            <w:r w:rsidRPr="00CD03A1">
              <w:rPr>
                <w:rFonts w:cs="Arial"/>
              </w:rPr>
              <w:t xml:space="preserve"> adding all outcome scores in all domains, are rated</w:t>
            </w:r>
            <w:r w:rsidRPr="00CD03A1">
              <w:rPr>
                <w:rFonts w:cs="Arial"/>
                <w:b/>
                <w:color w:val="7030A0"/>
              </w:rPr>
              <w:t xml:space="preserve"> Excelling</w:t>
            </w:r>
          </w:p>
        </w:tc>
      </w:tr>
    </w:tbl>
    <w:p w14:paraId="6E18E29A" w14:textId="77777777" w:rsidR="00FF74B4" w:rsidRPr="00CD03A1" w:rsidRDefault="00FF74B4" w:rsidP="00561909">
      <w:pPr>
        <w:rPr>
          <w:rFonts w:cs="Arial"/>
        </w:rPr>
      </w:pPr>
    </w:p>
    <w:tbl>
      <w:tblPr>
        <w:tblStyle w:val="TableGrid"/>
        <w:tblpPr w:leftFromText="180" w:rightFromText="180" w:vertAnchor="text" w:tblpX="-861" w:tblpY="11"/>
        <w:tblW w:w="16013"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4297"/>
        <w:gridCol w:w="1716"/>
      </w:tblGrid>
      <w:tr w:rsidR="00561909" w:rsidRPr="00CD03A1" w14:paraId="15543DA3" w14:textId="77777777" w:rsidTr="00561909">
        <w:trPr>
          <w:trHeight w:val="207"/>
        </w:trPr>
        <w:tc>
          <w:tcPr>
            <w:tcW w:w="14297" w:type="dxa"/>
            <w:tcBorders>
              <w:right w:val="single" w:sz="4" w:space="0" w:color="auto"/>
            </w:tcBorders>
            <w:shd w:val="clear" w:color="auto" w:fill="BDDEFF" w:themeFill="accent1" w:themeFillTint="33"/>
          </w:tcPr>
          <w:p w14:paraId="4BBA18DE" w14:textId="77777777" w:rsidR="00561909" w:rsidRPr="00CD03A1" w:rsidRDefault="00561909" w:rsidP="00561909">
            <w:pPr>
              <w:rPr>
                <w:rFonts w:cs="Arial"/>
                <w:bCs/>
                <w:szCs w:val="20"/>
              </w:rPr>
            </w:pPr>
            <w:r w:rsidRPr="00CD03A1">
              <w:rPr>
                <w:rFonts w:cs="Arial"/>
                <w:b/>
                <w:szCs w:val="20"/>
              </w:rPr>
              <w:t>Domain 1: Commissioned or provided services overall rating</w:t>
            </w:r>
          </w:p>
        </w:tc>
        <w:tc>
          <w:tcPr>
            <w:tcW w:w="1716" w:type="dxa"/>
            <w:tcBorders>
              <w:left w:val="single" w:sz="4" w:space="0" w:color="auto"/>
            </w:tcBorders>
            <w:shd w:val="clear" w:color="auto" w:fill="FFFF00"/>
          </w:tcPr>
          <w:p w14:paraId="3D58DE48" w14:textId="77777777" w:rsidR="00561909" w:rsidRPr="00CD03A1" w:rsidRDefault="00195D82" w:rsidP="00561909">
            <w:pPr>
              <w:jc w:val="center"/>
              <w:rPr>
                <w:rFonts w:cs="Arial"/>
                <w:b/>
                <w:bCs/>
                <w:sz w:val="28"/>
                <w:szCs w:val="20"/>
                <w:highlight w:val="yellow"/>
              </w:rPr>
            </w:pPr>
            <w:r w:rsidRPr="00195D82">
              <w:rPr>
                <w:rFonts w:cs="Arial"/>
                <w:b/>
                <w:bCs/>
                <w:color w:val="auto"/>
                <w:sz w:val="28"/>
                <w:szCs w:val="20"/>
                <w:highlight w:val="yellow"/>
              </w:rPr>
              <w:t>8</w:t>
            </w:r>
          </w:p>
        </w:tc>
      </w:tr>
      <w:tr w:rsidR="00561909" w:rsidRPr="00CD03A1" w14:paraId="6B9F341F" w14:textId="77777777" w:rsidTr="00561909">
        <w:trPr>
          <w:trHeight w:val="283"/>
        </w:trPr>
        <w:tc>
          <w:tcPr>
            <w:tcW w:w="14297" w:type="dxa"/>
            <w:tcBorders>
              <w:right w:val="single" w:sz="4" w:space="0" w:color="auto"/>
            </w:tcBorders>
            <w:shd w:val="clear" w:color="auto" w:fill="BDDEFF" w:themeFill="accent1" w:themeFillTint="33"/>
          </w:tcPr>
          <w:p w14:paraId="5BCD42A5" w14:textId="77777777" w:rsidR="00561909" w:rsidRPr="00CD03A1" w:rsidRDefault="00561909" w:rsidP="00561909">
            <w:pPr>
              <w:rPr>
                <w:rFonts w:cs="Arial"/>
                <w:bCs/>
                <w:szCs w:val="20"/>
              </w:rPr>
            </w:pPr>
            <w:r w:rsidRPr="00CD03A1">
              <w:rPr>
                <w:rFonts w:cs="Arial"/>
                <w:b/>
                <w:szCs w:val="20"/>
              </w:rPr>
              <w:t>Domain 2: Workforce health and well-being overall rating</w:t>
            </w:r>
          </w:p>
        </w:tc>
        <w:tc>
          <w:tcPr>
            <w:tcW w:w="1716" w:type="dxa"/>
            <w:tcBorders>
              <w:left w:val="single" w:sz="4" w:space="0" w:color="auto"/>
            </w:tcBorders>
            <w:shd w:val="clear" w:color="auto" w:fill="FFFF00"/>
          </w:tcPr>
          <w:p w14:paraId="6C82A920" w14:textId="77777777" w:rsidR="00561909" w:rsidRPr="00CD03A1" w:rsidRDefault="007C3D69" w:rsidP="00561909">
            <w:pPr>
              <w:jc w:val="center"/>
              <w:rPr>
                <w:rFonts w:cs="Arial"/>
                <w:b/>
                <w:bCs/>
                <w:sz w:val="28"/>
                <w:szCs w:val="20"/>
                <w:highlight w:val="yellow"/>
              </w:rPr>
            </w:pPr>
            <w:r>
              <w:rPr>
                <w:rFonts w:cs="Arial"/>
                <w:b/>
                <w:bCs/>
                <w:sz w:val="28"/>
                <w:szCs w:val="20"/>
                <w:highlight w:val="yellow"/>
              </w:rPr>
              <w:t>8</w:t>
            </w:r>
          </w:p>
        </w:tc>
      </w:tr>
      <w:tr w:rsidR="00561909" w:rsidRPr="00CD03A1" w14:paraId="7C91E26C" w14:textId="77777777" w:rsidTr="00561909">
        <w:trPr>
          <w:trHeight w:val="18"/>
        </w:trPr>
        <w:tc>
          <w:tcPr>
            <w:tcW w:w="14297" w:type="dxa"/>
            <w:tcBorders>
              <w:right w:val="single" w:sz="4" w:space="0" w:color="auto"/>
            </w:tcBorders>
            <w:shd w:val="clear" w:color="auto" w:fill="BDDEFF" w:themeFill="accent1" w:themeFillTint="33"/>
          </w:tcPr>
          <w:p w14:paraId="559F8112" w14:textId="77777777" w:rsidR="00561909" w:rsidRPr="00CD03A1" w:rsidRDefault="00561909" w:rsidP="00561909">
            <w:pPr>
              <w:rPr>
                <w:rFonts w:cs="Arial"/>
                <w:bCs/>
                <w:szCs w:val="20"/>
              </w:rPr>
            </w:pPr>
            <w:r w:rsidRPr="00CD03A1">
              <w:rPr>
                <w:rFonts w:cs="Arial"/>
                <w:b/>
                <w:szCs w:val="20"/>
              </w:rPr>
              <w:t>Domain 3: Inclusive leadership overall rating</w:t>
            </w:r>
          </w:p>
        </w:tc>
        <w:tc>
          <w:tcPr>
            <w:tcW w:w="1716" w:type="dxa"/>
            <w:tcBorders>
              <w:left w:val="single" w:sz="4" w:space="0" w:color="auto"/>
            </w:tcBorders>
            <w:shd w:val="clear" w:color="auto" w:fill="FFFF00"/>
          </w:tcPr>
          <w:p w14:paraId="63277A76" w14:textId="77777777" w:rsidR="00561909" w:rsidRPr="00CD03A1" w:rsidRDefault="002E6217" w:rsidP="00561909">
            <w:pPr>
              <w:jc w:val="center"/>
              <w:rPr>
                <w:rFonts w:cs="Arial"/>
                <w:b/>
                <w:bCs/>
                <w:sz w:val="28"/>
                <w:szCs w:val="20"/>
                <w:highlight w:val="yellow"/>
              </w:rPr>
            </w:pPr>
            <w:r w:rsidRPr="00CD03A1">
              <w:rPr>
                <w:rFonts w:cs="Arial"/>
                <w:b/>
                <w:bCs/>
                <w:color w:val="auto"/>
                <w:sz w:val="28"/>
                <w:szCs w:val="20"/>
                <w:highlight w:val="yellow"/>
              </w:rPr>
              <w:t>6</w:t>
            </w:r>
          </w:p>
        </w:tc>
      </w:tr>
      <w:tr w:rsidR="00561909" w:rsidRPr="00CD03A1" w14:paraId="673080CC" w14:textId="77777777" w:rsidTr="00561909">
        <w:trPr>
          <w:trHeight w:val="209"/>
        </w:trPr>
        <w:tc>
          <w:tcPr>
            <w:tcW w:w="16013" w:type="dxa"/>
            <w:gridSpan w:val="2"/>
            <w:shd w:val="clear" w:color="auto" w:fill="BDDEFF" w:themeFill="accent1" w:themeFillTint="33"/>
          </w:tcPr>
          <w:p w14:paraId="03A8361C" w14:textId="77777777" w:rsidR="00561909" w:rsidRPr="00CD03A1" w:rsidRDefault="00561909" w:rsidP="007C3D69">
            <w:pPr>
              <w:rPr>
                <w:rFonts w:cs="Arial"/>
                <w:bCs/>
                <w:szCs w:val="20"/>
              </w:rPr>
            </w:pPr>
            <w:r w:rsidRPr="007C3D69">
              <w:rPr>
                <w:rFonts w:cs="Arial"/>
                <w:bCs/>
                <w:szCs w:val="20"/>
                <w:highlight w:val="yellow"/>
              </w:rPr>
              <w:t xml:space="preserve">EDS Organisation Rating (overall rating): </w:t>
            </w:r>
            <w:r w:rsidR="007C3D69" w:rsidRPr="007C3D69">
              <w:rPr>
                <w:rFonts w:cs="Arial"/>
                <w:b/>
                <w:bCs/>
                <w:color w:val="auto"/>
                <w:szCs w:val="20"/>
                <w:highlight w:val="yellow"/>
              </w:rPr>
              <w:t>Achieving</w:t>
            </w:r>
            <w:r w:rsidR="00195D82" w:rsidRPr="007C3D69">
              <w:rPr>
                <w:rFonts w:cs="Arial"/>
                <w:b/>
                <w:bCs/>
                <w:color w:val="auto"/>
                <w:szCs w:val="20"/>
                <w:highlight w:val="yellow"/>
              </w:rPr>
              <w:t xml:space="preserve"> 22/33</w:t>
            </w:r>
          </w:p>
        </w:tc>
      </w:tr>
      <w:tr w:rsidR="00561909" w:rsidRPr="00CD03A1" w14:paraId="4483C05D" w14:textId="77777777" w:rsidTr="00561909">
        <w:tc>
          <w:tcPr>
            <w:tcW w:w="16013" w:type="dxa"/>
            <w:gridSpan w:val="2"/>
            <w:shd w:val="clear" w:color="auto" w:fill="BDDEFF" w:themeFill="accent1" w:themeFillTint="33"/>
          </w:tcPr>
          <w:p w14:paraId="4ACA0DE4" w14:textId="77777777" w:rsidR="00561909" w:rsidRPr="00CD03A1" w:rsidRDefault="00561909" w:rsidP="00561909">
            <w:pPr>
              <w:rPr>
                <w:rFonts w:cs="Arial"/>
                <w:bCs/>
                <w:szCs w:val="20"/>
              </w:rPr>
            </w:pPr>
            <w:r w:rsidRPr="00CD03A1">
              <w:rPr>
                <w:rFonts w:cs="Arial"/>
                <w:bCs/>
                <w:szCs w:val="20"/>
              </w:rPr>
              <w:t xml:space="preserve">Organisation name(s): </w:t>
            </w:r>
            <w:r w:rsidRPr="00CD03A1">
              <w:rPr>
                <w:rFonts w:cs="Arial"/>
                <w:b/>
                <w:bCs/>
                <w:szCs w:val="20"/>
              </w:rPr>
              <w:t>Essex Partnership University NHS Foundation Trust (EPUT)</w:t>
            </w:r>
          </w:p>
        </w:tc>
      </w:tr>
      <w:tr w:rsidR="00561909" w:rsidRPr="00CD03A1" w14:paraId="0E3788F3" w14:textId="77777777" w:rsidTr="005B3B0B">
        <w:trPr>
          <w:trHeight w:val="857"/>
        </w:trPr>
        <w:tc>
          <w:tcPr>
            <w:tcW w:w="16013" w:type="dxa"/>
            <w:gridSpan w:val="2"/>
          </w:tcPr>
          <w:p w14:paraId="0D779624" w14:textId="77777777" w:rsidR="00561909" w:rsidRPr="00CD03A1" w:rsidRDefault="00561909" w:rsidP="00561909">
            <w:pPr>
              <w:pStyle w:val="ListParagraph"/>
              <w:numPr>
                <w:ilvl w:val="0"/>
                <w:numId w:val="11"/>
              </w:numPr>
              <w:rPr>
                <w:rFonts w:cs="Arial"/>
                <w:szCs w:val="20"/>
              </w:rPr>
            </w:pPr>
            <w:r w:rsidRPr="00CD03A1">
              <w:rPr>
                <w:rFonts w:cs="Arial"/>
                <w:szCs w:val="20"/>
              </w:rPr>
              <w:t xml:space="preserve">Those who score </w:t>
            </w:r>
            <w:r w:rsidRPr="00CD03A1">
              <w:rPr>
                <w:rFonts w:cs="Arial"/>
                <w:b/>
                <w:szCs w:val="20"/>
              </w:rPr>
              <w:t>under 8,</w:t>
            </w:r>
            <w:r w:rsidRPr="00CD03A1">
              <w:rPr>
                <w:rFonts w:cs="Arial"/>
                <w:szCs w:val="20"/>
              </w:rPr>
              <w:t xml:space="preserve"> adding all outcome scores in all domains, are rated </w:t>
            </w:r>
            <w:r w:rsidRPr="00CD03A1">
              <w:rPr>
                <w:rFonts w:cs="Arial"/>
                <w:b/>
                <w:color w:val="C00000"/>
                <w:szCs w:val="20"/>
              </w:rPr>
              <w:t>Undeveloped</w:t>
            </w:r>
            <w:r w:rsidRPr="00CD03A1">
              <w:rPr>
                <w:rFonts w:cs="Arial"/>
                <w:szCs w:val="20"/>
              </w:rPr>
              <w:t xml:space="preserve"> </w:t>
            </w:r>
          </w:p>
          <w:p w14:paraId="3FC79B33" w14:textId="77777777" w:rsidR="00561909" w:rsidRPr="007C3D69" w:rsidRDefault="00561909" w:rsidP="00561909">
            <w:pPr>
              <w:pStyle w:val="ListParagraph"/>
              <w:numPr>
                <w:ilvl w:val="0"/>
                <w:numId w:val="11"/>
              </w:numPr>
              <w:rPr>
                <w:rFonts w:cs="Arial"/>
                <w:b/>
                <w:color w:val="1991C2" w:themeColor="accent4" w:themeShade="BF"/>
                <w:szCs w:val="20"/>
              </w:rPr>
            </w:pPr>
            <w:r w:rsidRPr="007C3D69">
              <w:rPr>
                <w:rFonts w:cs="Arial"/>
                <w:color w:val="auto"/>
                <w:szCs w:val="20"/>
              </w:rPr>
              <w:t xml:space="preserve">Those who score </w:t>
            </w:r>
            <w:r w:rsidRPr="007C3D69">
              <w:rPr>
                <w:rFonts w:cs="Arial"/>
                <w:b/>
                <w:color w:val="auto"/>
                <w:szCs w:val="20"/>
              </w:rPr>
              <w:t>between 8 and 21,</w:t>
            </w:r>
            <w:r w:rsidRPr="007C3D69">
              <w:rPr>
                <w:rFonts w:cs="Arial"/>
                <w:color w:val="auto"/>
                <w:szCs w:val="20"/>
              </w:rPr>
              <w:t xml:space="preserve"> adding all outcome scores in all domains</w:t>
            </w:r>
            <w:r w:rsidRPr="007C3D69">
              <w:rPr>
                <w:rFonts w:cs="Arial"/>
                <w:szCs w:val="20"/>
              </w:rPr>
              <w:t xml:space="preserve">, are rated </w:t>
            </w:r>
            <w:r w:rsidRPr="007C3D69">
              <w:rPr>
                <w:rFonts w:cs="Arial"/>
                <w:b/>
                <w:color w:val="1991C2" w:themeColor="accent4" w:themeShade="BF"/>
                <w:szCs w:val="20"/>
              </w:rPr>
              <w:t>Developing</w:t>
            </w:r>
          </w:p>
          <w:p w14:paraId="6799CF3D" w14:textId="77777777" w:rsidR="00561909" w:rsidRPr="007C3D69" w:rsidRDefault="00561909" w:rsidP="00561909">
            <w:pPr>
              <w:pStyle w:val="ListParagraph"/>
              <w:numPr>
                <w:ilvl w:val="0"/>
                <w:numId w:val="11"/>
              </w:numPr>
              <w:rPr>
                <w:rFonts w:cs="Arial"/>
                <w:b/>
                <w:color w:val="00B050"/>
                <w:szCs w:val="20"/>
                <w:highlight w:val="yellow"/>
              </w:rPr>
            </w:pPr>
            <w:r w:rsidRPr="007C3D69">
              <w:rPr>
                <w:rFonts w:cs="Arial"/>
                <w:szCs w:val="20"/>
                <w:highlight w:val="yellow"/>
              </w:rPr>
              <w:t xml:space="preserve">Those who score </w:t>
            </w:r>
            <w:r w:rsidRPr="007C3D69">
              <w:rPr>
                <w:rFonts w:cs="Arial"/>
                <w:b/>
                <w:szCs w:val="20"/>
                <w:highlight w:val="yellow"/>
              </w:rPr>
              <w:t>between 22 and 32,</w:t>
            </w:r>
            <w:r w:rsidRPr="007C3D69">
              <w:rPr>
                <w:rFonts w:cs="Arial"/>
                <w:szCs w:val="20"/>
                <w:highlight w:val="yellow"/>
              </w:rPr>
              <w:t xml:space="preserve"> adding all outcome scores in all domains, are rated</w:t>
            </w:r>
            <w:r w:rsidRPr="007C3D69">
              <w:rPr>
                <w:rFonts w:cs="Arial"/>
                <w:b/>
                <w:color w:val="7030A0"/>
                <w:szCs w:val="20"/>
                <w:highlight w:val="yellow"/>
              </w:rPr>
              <w:t xml:space="preserve"> </w:t>
            </w:r>
            <w:r w:rsidRPr="007C3D69">
              <w:rPr>
                <w:rFonts w:cs="Arial"/>
                <w:b/>
                <w:color w:val="00B050"/>
                <w:szCs w:val="20"/>
                <w:highlight w:val="yellow"/>
              </w:rPr>
              <w:t>Achieving</w:t>
            </w:r>
          </w:p>
          <w:p w14:paraId="12B03D97" w14:textId="77777777" w:rsidR="00561909" w:rsidRPr="00CD03A1" w:rsidRDefault="00561909" w:rsidP="00561909">
            <w:pPr>
              <w:pStyle w:val="ListParagraph"/>
              <w:numPr>
                <w:ilvl w:val="0"/>
                <w:numId w:val="11"/>
              </w:numPr>
              <w:rPr>
                <w:rFonts w:cs="Arial"/>
                <w:szCs w:val="20"/>
              </w:rPr>
            </w:pPr>
            <w:r w:rsidRPr="00CD03A1">
              <w:rPr>
                <w:rFonts w:cs="Arial"/>
                <w:szCs w:val="20"/>
              </w:rPr>
              <w:t xml:space="preserve">Those who score </w:t>
            </w:r>
            <w:r w:rsidRPr="00CD03A1">
              <w:rPr>
                <w:rFonts w:cs="Arial"/>
                <w:b/>
                <w:szCs w:val="20"/>
              </w:rPr>
              <w:t>33,</w:t>
            </w:r>
            <w:r w:rsidRPr="00CD03A1">
              <w:rPr>
                <w:rFonts w:cs="Arial"/>
                <w:szCs w:val="20"/>
              </w:rPr>
              <w:t xml:space="preserve"> adding all outcome scores in all domains, are rated</w:t>
            </w:r>
            <w:r w:rsidRPr="00CD03A1">
              <w:rPr>
                <w:rFonts w:cs="Arial"/>
                <w:b/>
                <w:color w:val="7030A0"/>
                <w:szCs w:val="20"/>
              </w:rPr>
              <w:t xml:space="preserve"> Excelling</w:t>
            </w:r>
          </w:p>
        </w:tc>
      </w:tr>
    </w:tbl>
    <w:p w14:paraId="038D8382" w14:textId="77777777" w:rsidR="00561909" w:rsidRPr="00CD03A1" w:rsidRDefault="00561909" w:rsidP="00561909">
      <w:pPr>
        <w:shd w:val="clear" w:color="auto" w:fill="FFFFFF" w:themeFill="background1"/>
        <w:rPr>
          <w:rFonts w:cs="Arial"/>
          <w:color w:val="auto"/>
        </w:rPr>
      </w:pPr>
    </w:p>
    <w:p w14:paraId="66FAD2AA" w14:textId="77777777" w:rsidR="00561909" w:rsidRPr="00CD03A1" w:rsidRDefault="00561909" w:rsidP="00561909">
      <w:pPr>
        <w:rPr>
          <w:rFonts w:cs="Arial"/>
          <w:color w:val="auto"/>
        </w:rPr>
      </w:pPr>
      <w:r w:rsidRPr="00CD03A1">
        <w:rPr>
          <w:rFonts w:cs="Arial"/>
          <w:color w:val="auto"/>
        </w:rPr>
        <w:br w:type="page"/>
      </w:r>
    </w:p>
    <w:p w14:paraId="3F70A5B0" w14:textId="77777777" w:rsidR="00561909" w:rsidRPr="00CD03A1" w:rsidRDefault="00561909" w:rsidP="00561909">
      <w:pPr>
        <w:shd w:val="clear" w:color="auto" w:fill="FFFFFF" w:themeFill="background1"/>
        <w:rPr>
          <w:rFonts w:cs="Arial"/>
          <w:color w:val="auto"/>
        </w:rPr>
      </w:pPr>
    </w:p>
    <w:tbl>
      <w:tblPr>
        <w:tblStyle w:val="TableGrid"/>
        <w:tblW w:w="16019" w:type="dxa"/>
        <w:tblInd w:w="-85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7365"/>
        <w:gridCol w:w="8654"/>
      </w:tblGrid>
      <w:tr w:rsidR="00561909" w:rsidRPr="00CD03A1" w14:paraId="6175EB31" w14:textId="77777777" w:rsidTr="00FF74B4">
        <w:tc>
          <w:tcPr>
            <w:tcW w:w="16019" w:type="dxa"/>
            <w:gridSpan w:val="2"/>
            <w:shd w:val="clear" w:color="auto" w:fill="BDDEFF" w:themeFill="text2" w:themeFillTint="33"/>
            <w:vAlign w:val="center"/>
          </w:tcPr>
          <w:p w14:paraId="5F913A49" w14:textId="77777777" w:rsidR="00561909" w:rsidRPr="00CD03A1" w:rsidRDefault="00561909" w:rsidP="00561909">
            <w:pPr>
              <w:shd w:val="clear" w:color="auto" w:fill="BDDEFF" w:themeFill="text2" w:themeFillTint="33"/>
              <w:jc w:val="center"/>
              <w:rPr>
                <w:rFonts w:cs="Arial"/>
                <w:b/>
                <w:color w:val="auto"/>
                <w:sz w:val="28"/>
                <w:szCs w:val="28"/>
              </w:rPr>
            </w:pPr>
            <w:r w:rsidRPr="00CD03A1">
              <w:rPr>
                <w:rFonts w:cs="Arial"/>
                <w:b/>
                <w:color w:val="auto"/>
                <w:sz w:val="28"/>
                <w:szCs w:val="28"/>
              </w:rPr>
              <w:t>EDS Action Plan</w:t>
            </w:r>
          </w:p>
        </w:tc>
      </w:tr>
      <w:tr w:rsidR="00561909" w:rsidRPr="00CD03A1" w14:paraId="4E7C718B" w14:textId="77777777" w:rsidTr="00FF74B4">
        <w:tc>
          <w:tcPr>
            <w:tcW w:w="7365" w:type="dxa"/>
            <w:shd w:val="clear" w:color="auto" w:fill="BDDEFF" w:themeFill="text2" w:themeFillTint="33"/>
            <w:vAlign w:val="center"/>
          </w:tcPr>
          <w:p w14:paraId="03CCAD7E" w14:textId="77777777" w:rsidR="00561909" w:rsidRPr="00CD03A1" w:rsidRDefault="00561909" w:rsidP="00561909">
            <w:pPr>
              <w:shd w:val="clear" w:color="auto" w:fill="BDDEFF" w:themeFill="text2" w:themeFillTint="33"/>
              <w:spacing w:after="160" w:line="259" w:lineRule="auto"/>
              <w:jc w:val="center"/>
              <w:rPr>
                <w:rFonts w:cs="Arial"/>
                <w:b/>
                <w:color w:val="auto"/>
              </w:rPr>
            </w:pPr>
            <w:r w:rsidRPr="00CD03A1">
              <w:rPr>
                <w:rFonts w:cs="Arial"/>
                <w:b/>
                <w:color w:val="auto"/>
              </w:rPr>
              <w:t>EDS Lead</w:t>
            </w:r>
          </w:p>
        </w:tc>
        <w:tc>
          <w:tcPr>
            <w:tcW w:w="8654" w:type="dxa"/>
            <w:shd w:val="clear" w:color="auto" w:fill="BDDEFF" w:themeFill="text2" w:themeFillTint="33"/>
            <w:vAlign w:val="center"/>
          </w:tcPr>
          <w:p w14:paraId="5E286375" w14:textId="77777777" w:rsidR="00561909" w:rsidRPr="00CD03A1" w:rsidRDefault="00561909" w:rsidP="00561909">
            <w:pPr>
              <w:shd w:val="clear" w:color="auto" w:fill="BDDEFF" w:themeFill="text2" w:themeFillTint="33"/>
              <w:spacing w:after="160" w:line="259" w:lineRule="auto"/>
              <w:jc w:val="center"/>
              <w:rPr>
                <w:rFonts w:cs="Arial"/>
                <w:b/>
                <w:color w:val="auto"/>
              </w:rPr>
            </w:pPr>
            <w:r w:rsidRPr="00CD03A1">
              <w:rPr>
                <w:rFonts w:cs="Arial"/>
                <w:b/>
                <w:color w:val="auto"/>
              </w:rPr>
              <w:t>Year(s) active</w:t>
            </w:r>
          </w:p>
        </w:tc>
      </w:tr>
      <w:tr w:rsidR="00561909" w:rsidRPr="00CD03A1" w14:paraId="7138EBCF" w14:textId="77777777" w:rsidTr="00FF74B4">
        <w:tc>
          <w:tcPr>
            <w:tcW w:w="7365" w:type="dxa"/>
            <w:shd w:val="clear" w:color="auto" w:fill="FFFFFF" w:themeFill="background1"/>
            <w:vAlign w:val="center"/>
          </w:tcPr>
          <w:p w14:paraId="171CCCDF" w14:textId="77777777" w:rsidR="00561909" w:rsidRPr="00CD03A1" w:rsidRDefault="005B3B0B" w:rsidP="00561909">
            <w:pPr>
              <w:pStyle w:val="TableText"/>
              <w:rPr>
                <w:rFonts w:cs="Arial"/>
                <w:color w:val="auto"/>
              </w:rPr>
            </w:pPr>
            <w:r w:rsidRPr="00CD03A1">
              <w:rPr>
                <w:rFonts w:cs="Arial"/>
                <w:color w:val="auto"/>
              </w:rPr>
              <w:t>Lorraine Hammond (</w:t>
            </w:r>
            <w:r w:rsidRPr="00CD03A1">
              <w:rPr>
                <w:rFonts w:cs="Arial"/>
                <w:bCs/>
                <w:color w:val="auto"/>
                <w:lang w:eastAsia="en-GB"/>
              </w:rPr>
              <w:t>Director of Employee Experience</w:t>
            </w:r>
            <w:r w:rsidRPr="00CD03A1">
              <w:rPr>
                <w:rFonts w:cs="Arial"/>
                <w:color w:val="auto"/>
              </w:rPr>
              <w:t xml:space="preserve">) </w:t>
            </w:r>
            <w:r w:rsidR="00561909" w:rsidRPr="00CD03A1">
              <w:rPr>
                <w:rFonts w:cs="Arial"/>
                <w:color w:val="auto"/>
              </w:rPr>
              <w:t>(</w:t>
            </w:r>
            <w:hyperlink r:id="rId16" w:history="1">
              <w:r w:rsidR="00561909" w:rsidRPr="00CD03A1">
                <w:rPr>
                  <w:rStyle w:val="Hyperlink"/>
                  <w:rFonts w:cs="Arial"/>
                  <w:color w:val="auto"/>
                </w:rPr>
                <w:t>epunft.equality@nhs.net</w:t>
              </w:r>
            </w:hyperlink>
            <w:r w:rsidR="00561909" w:rsidRPr="00CD03A1">
              <w:rPr>
                <w:rFonts w:cs="Arial"/>
                <w:color w:val="auto"/>
              </w:rPr>
              <w:t>)</w:t>
            </w:r>
          </w:p>
        </w:tc>
        <w:tc>
          <w:tcPr>
            <w:tcW w:w="8654" w:type="dxa"/>
            <w:shd w:val="clear" w:color="auto" w:fill="FFFFFF" w:themeFill="background1"/>
            <w:vAlign w:val="center"/>
          </w:tcPr>
          <w:p w14:paraId="46EC45A7" w14:textId="77777777" w:rsidR="00561909" w:rsidRPr="00CD03A1" w:rsidRDefault="00561909" w:rsidP="00561909">
            <w:pPr>
              <w:pStyle w:val="TableText"/>
              <w:rPr>
                <w:rFonts w:cs="Arial"/>
                <w:color w:val="auto"/>
              </w:rPr>
            </w:pPr>
            <w:r w:rsidRPr="00CD03A1">
              <w:rPr>
                <w:rFonts w:cs="Arial"/>
                <w:color w:val="auto"/>
              </w:rPr>
              <w:t>EDS2 2019 to present</w:t>
            </w:r>
          </w:p>
        </w:tc>
      </w:tr>
      <w:tr w:rsidR="00561909" w:rsidRPr="00CD03A1" w14:paraId="347B7379" w14:textId="77777777" w:rsidTr="00FF74B4">
        <w:trPr>
          <w:trHeight w:val="175"/>
        </w:trPr>
        <w:tc>
          <w:tcPr>
            <w:tcW w:w="7365" w:type="dxa"/>
            <w:shd w:val="clear" w:color="auto" w:fill="BDDEFF" w:themeFill="text2" w:themeFillTint="33"/>
            <w:vAlign w:val="center"/>
          </w:tcPr>
          <w:p w14:paraId="2FBB63BA" w14:textId="77777777" w:rsidR="00561909" w:rsidRPr="00CD03A1" w:rsidRDefault="00561909" w:rsidP="00561909">
            <w:pPr>
              <w:spacing w:line="259" w:lineRule="auto"/>
              <w:jc w:val="center"/>
              <w:rPr>
                <w:rFonts w:cs="Arial"/>
                <w:b/>
                <w:color w:val="auto"/>
              </w:rPr>
            </w:pPr>
            <w:r w:rsidRPr="00CD03A1">
              <w:rPr>
                <w:rFonts w:cs="Arial"/>
                <w:b/>
                <w:color w:val="auto"/>
              </w:rPr>
              <w:t>EDS Sponsor</w:t>
            </w:r>
          </w:p>
        </w:tc>
        <w:tc>
          <w:tcPr>
            <w:tcW w:w="8654" w:type="dxa"/>
            <w:shd w:val="clear" w:color="auto" w:fill="BDDEFF" w:themeFill="text2" w:themeFillTint="33"/>
            <w:vAlign w:val="center"/>
          </w:tcPr>
          <w:p w14:paraId="42EDB667" w14:textId="77777777" w:rsidR="00561909" w:rsidRPr="00CD03A1" w:rsidRDefault="00561909" w:rsidP="00561909">
            <w:pPr>
              <w:spacing w:line="259" w:lineRule="auto"/>
              <w:jc w:val="center"/>
              <w:rPr>
                <w:rFonts w:cs="Arial"/>
                <w:b/>
                <w:color w:val="auto"/>
              </w:rPr>
            </w:pPr>
            <w:r w:rsidRPr="00CD03A1">
              <w:rPr>
                <w:rFonts w:cs="Arial"/>
                <w:b/>
                <w:color w:val="auto"/>
              </w:rPr>
              <w:t>Authorisation date</w:t>
            </w:r>
          </w:p>
        </w:tc>
      </w:tr>
      <w:tr w:rsidR="00561909" w:rsidRPr="00CD03A1" w14:paraId="123EE0F1" w14:textId="77777777" w:rsidTr="00FF74B4">
        <w:trPr>
          <w:trHeight w:val="142"/>
        </w:trPr>
        <w:tc>
          <w:tcPr>
            <w:tcW w:w="7365" w:type="dxa"/>
            <w:shd w:val="clear" w:color="auto" w:fill="FFFFFF" w:themeFill="background1"/>
            <w:vAlign w:val="center"/>
          </w:tcPr>
          <w:p w14:paraId="7F09AB91" w14:textId="77777777" w:rsidR="00561909" w:rsidRPr="00CD03A1" w:rsidRDefault="00C10BD1" w:rsidP="00561909">
            <w:pPr>
              <w:pStyle w:val="TableText"/>
              <w:rPr>
                <w:rFonts w:cs="Arial"/>
                <w:color w:val="auto"/>
              </w:rPr>
            </w:pPr>
            <w:r w:rsidRPr="00CD03A1">
              <w:rPr>
                <w:rFonts w:cs="Arial"/>
                <w:color w:val="auto"/>
              </w:rPr>
              <w:t>Marcus Riddell</w:t>
            </w:r>
            <w:r w:rsidR="00561909" w:rsidRPr="00CD03A1">
              <w:rPr>
                <w:rFonts w:cs="Arial"/>
                <w:color w:val="auto"/>
              </w:rPr>
              <w:t>: Interim Chief People Officer</w:t>
            </w:r>
          </w:p>
        </w:tc>
        <w:tc>
          <w:tcPr>
            <w:tcW w:w="8654" w:type="dxa"/>
            <w:shd w:val="clear" w:color="auto" w:fill="FFFFFF" w:themeFill="background1"/>
            <w:vAlign w:val="center"/>
          </w:tcPr>
          <w:p w14:paraId="3107C5E0" w14:textId="77777777" w:rsidR="00561909" w:rsidRPr="00CD03A1" w:rsidRDefault="00464ADE" w:rsidP="00561909">
            <w:pPr>
              <w:pStyle w:val="TableText"/>
              <w:rPr>
                <w:rFonts w:cs="Arial"/>
                <w:color w:val="auto"/>
              </w:rPr>
            </w:pPr>
            <w:r w:rsidRPr="00CD03A1">
              <w:rPr>
                <w:rFonts w:cs="Arial"/>
                <w:color w:val="auto"/>
              </w:rPr>
              <w:t>February 15</w:t>
            </w:r>
            <w:r w:rsidRPr="00CD03A1">
              <w:rPr>
                <w:rFonts w:cs="Arial"/>
                <w:color w:val="auto"/>
                <w:vertAlign w:val="superscript"/>
              </w:rPr>
              <w:t>th</w:t>
            </w:r>
            <w:r w:rsidRPr="00CD03A1">
              <w:rPr>
                <w:rFonts w:cs="Arial"/>
                <w:color w:val="auto"/>
              </w:rPr>
              <w:t xml:space="preserve"> 2023</w:t>
            </w:r>
          </w:p>
        </w:tc>
      </w:tr>
    </w:tbl>
    <w:p w14:paraId="11484ABB" w14:textId="77777777" w:rsidR="00561909" w:rsidRPr="00CD03A1" w:rsidRDefault="00561909" w:rsidP="00561909">
      <w:pPr>
        <w:rPr>
          <w:rFonts w:cs="Arial"/>
        </w:rPr>
      </w:pPr>
    </w:p>
    <w:tbl>
      <w:tblPr>
        <w:tblStyle w:val="TableGrid"/>
        <w:tblW w:w="16019" w:type="dxa"/>
        <w:tblInd w:w="-85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Layout w:type="fixed"/>
        <w:tblCellMar>
          <w:top w:w="62" w:type="dxa"/>
          <w:left w:w="62" w:type="dxa"/>
          <w:bottom w:w="62" w:type="dxa"/>
          <w:right w:w="62" w:type="dxa"/>
        </w:tblCellMar>
        <w:tblLook w:val="04A0" w:firstRow="1" w:lastRow="0" w:firstColumn="1" w:lastColumn="0" w:noHBand="0" w:noVBand="1"/>
      </w:tblPr>
      <w:tblGrid>
        <w:gridCol w:w="1135"/>
        <w:gridCol w:w="3118"/>
        <w:gridCol w:w="3686"/>
        <w:gridCol w:w="6520"/>
        <w:gridCol w:w="1560"/>
      </w:tblGrid>
      <w:tr w:rsidR="00561909" w:rsidRPr="00CD03A1" w14:paraId="7925F6FB" w14:textId="77777777" w:rsidTr="002A6250">
        <w:trPr>
          <w:tblHeader/>
        </w:trPr>
        <w:tc>
          <w:tcPr>
            <w:tcW w:w="1135" w:type="dxa"/>
            <w:shd w:val="clear" w:color="auto" w:fill="BDDEFF" w:themeFill="accent1" w:themeFillTint="33"/>
            <w:vAlign w:val="center"/>
          </w:tcPr>
          <w:p w14:paraId="1D679EDC" w14:textId="77777777" w:rsidR="00561909" w:rsidRPr="00CD03A1" w:rsidRDefault="00561909" w:rsidP="00561909">
            <w:pPr>
              <w:jc w:val="center"/>
              <w:rPr>
                <w:rFonts w:cs="Arial"/>
                <w:b/>
              </w:rPr>
            </w:pPr>
            <w:r w:rsidRPr="00CD03A1">
              <w:rPr>
                <w:rFonts w:cs="Arial"/>
                <w:b/>
              </w:rPr>
              <w:t>Domain</w:t>
            </w:r>
          </w:p>
        </w:tc>
        <w:tc>
          <w:tcPr>
            <w:tcW w:w="3118" w:type="dxa"/>
            <w:shd w:val="clear" w:color="auto" w:fill="BDDEFF" w:themeFill="accent1" w:themeFillTint="33"/>
            <w:vAlign w:val="center"/>
          </w:tcPr>
          <w:p w14:paraId="2B4616DE" w14:textId="77777777" w:rsidR="00561909" w:rsidRPr="00CD03A1" w:rsidRDefault="00561909" w:rsidP="00561909">
            <w:pPr>
              <w:jc w:val="center"/>
              <w:rPr>
                <w:rFonts w:cs="Arial"/>
                <w:b/>
              </w:rPr>
            </w:pPr>
            <w:r w:rsidRPr="00CD03A1">
              <w:rPr>
                <w:rFonts w:cs="Arial"/>
                <w:b/>
              </w:rPr>
              <w:t>Outcome</w:t>
            </w:r>
          </w:p>
        </w:tc>
        <w:tc>
          <w:tcPr>
            <w:tcW w:w="3686" w:type="dxa"/>
            <w:shd w:val="clear" w:color="auto" w:fill="BDDEFF" w:themeFill="accent1" w:themeFillTint="33"/>
            <w:vAlign w:val="center"/>
          </w:tcPr>
          <w:p w14:paraId="3AE81E49" w14:textId="77777777" w:rsidR="00561909" w:rsidRPr="00CD03A1" w:rsidRDefault="00561909" w:rsidP="00561909">
            <w:pPr>
              <w:jc w:val="center"/>
              <w:rPr>
                <w:rFonts w:cs="Arial"/>
                <w:b/>
              </w:rPr>
            </w:pPr>
            <w:r w:rsidRPr="00CD03A1">
              <w:rPr>
                <w:rFonts w:cs="Arial"/>
                <w:b/>
              </w:rPr>
              <w:t>Objective</w:t>
            </w:r>
          </w:p>
        </w:tc>
        <w:tc>
          <w:tcPr>
            <w:tcW w:w="6520" w:type="dxa"/>
            <w:shd w:val="clear" w:color="auto" w:fill="BDDEFF" w:themeFill="accent1" w:themeFillTint="33"/>
            <w:vAlign w:val="center"/>
          </w:tcPr>
          <w:p w14:paraId="75DEB5FA" w14:textId="77777777" w:rsidR="00561909" w:rsidRPr="00CD03A1" w:rsidRDefault="00561909" w:rsidP="00561909">
            <w:pPr>
              <w:jc w:val="center"/>
              <w:rPr>
                <w:rFonts w:cs="Arial"/>
                <w:b/>
              </w:rPr>
            </w:pPr>
            <w:r w:rsidRPr="00CD03A1">
              <w:rPr>
                <w:rFonts w:cs="Arial"/>
                <w:b/>
              </w:rPr>
              <w:t>Action</w:t>
            </w:r>
          </w:p>
        </w:tc>
        <w:tc>
          <w:tcPr>
            <w:tcW w:w="1560" w:type="dxa"/>
            <w:shd w:val="clear" w:color="auto" w:fill="BDDEFF" w:themeFill="accent1" w:themeFillTint="33"/>
            <w:vAlign w:val="center"/>
          </w:tcPr>
          <w:p w14:paraId="7BF82164" w14:textId="77777777" w:rsidR="00561909" w:rsidRPr="00CD03A1" w:rsidRDefault="00561909" w:rsidP="00561909">
            <w:pPr>
              <w:jc w:val="center"/>
              <w:rPr>
                <w:rFonts w:cs="Arial"/>
                <w:b/>
              </w:rPr>
            </w:pPr>
            <w:r w:rsidRPr="00CD03A1">
              <w:rPr>
                <w:rFonts w:cs="Arial"/>
                <w:b/>
              </w:rPr>
              <w:t>Completion date</w:t>
            </w:r>
          </w:p>
        </w:tc>
      </w:tr>
      <w:tr w:rsidR="00195D82" w:rsidRPr="00CD03A1" w14:paraId="172BC088" w14:textId="77777777" w:rsidTr="007B6C90">
        <w:trPr>
          <w:cantSplit/>
          <w:trHeight w:val="1765"/>
        </w:trPr>
        <w:tc>
          <w:tcPr>
            <w:tcW w:w="1135" w:type="dxa"/>
            <w:vMerge w:val="restart"/>
            <w:shd w:val="clear" w:color="auto" w:fill="BDDEFF" w:themeFill="accent1" w:themeFillTint="33"/>
            <w:textDirection w:val="btLr"/>
            <w:vAlign w:val="center"/>
          </w:tcPr>
          <w:p w14:paraId="4080EC8D" w14:textId="77777777" w:rsidR="00195D82" w:rsidRPr="00CD03A1" w:rsidRDefault="00195D82" w:rsidP="00195D82">
            <w:pPr>
              <w:ind w:left="113" w:right="113"/>
              <w:jc w:val="center"/>
              <w:rPr>
                <w:rFonts w:cs="Arial"/>
              </w:rPr>
            </w:pPr>
            <w:r w:rsidRPr="00CD03A1">
              <w:rPr>
                <w:rFonts w:cs="Arial"/>
                <w:b/>
              </w:rPr>
              <w:t>Domain 1: Commissioned or provided services</w:t>
            </w:r>
          </w:p>
          <w:p w14:paraId="2CFFB052" w14:textId="77777777" w:rsidR="00195D82" w:rsidRPr="00CD03A1" w:rsidRDefault="00195D82" w:rsidP="00195D82">
            <w:pPr>
              <w:ind w:left="113" w:right="113"/>
              <w:jc w:val="center"/>
              <w:rPr>
                <w:rFonts w:cs="Arial"/>
              </w:rPr>
            </w:pPr>
          </w:p>
        </w:tc>
        <w:tc>
          <w:tcPr>
            <w:tcW w:w="3118" w:type="dxa"/>
            <w:shd w:val="clear" w:color="auto" w:fill="BDDEFF" w:themeFill="accent1" w:themeFillTint="33"/>
            <w:vAlign w:val="center"/>
          </w:tcPr>
          <w:p w14:paraId="681BFE1F" w14:textId="77777777" w:rsidR="00195D82" w:rsidRPr="00CD03A1" w:rsidRDefault="00195D82" w:rsidP="00195D82">
            <w:pPr>
              <w:rPr>
                <w:rFonts w:cs="Arial"/>
              </w:rPr>
            </w:pPr>
            <w:r w:rsidRPr="00CD03A1">
              <w:rPr>
                <w:rFonts w:cs="Arial"/>
                <w:b/>
              </w:rPr>
              <w:t>1A:</w:t>
            </w:r>
            <w:r w:rsidRPr="00CD03A1">
              <w:rPr>
                <w:rFonts w:cs="Arial"/>
              </w:rPr>
              <w:t xml:space="preserve"> Patients (service users) have required levels of access to the service</w:t>
            </w:r>
          </w:p>
        </w:tc>
        <w:tc>
          <w:tcPr>
            <w:tcW w:w="3686" w:type="dxa"/>
            <w:vAlign w:val="center"/>
          </w:tcPr>
          <w:p w14:paraId="14F0DE48" w14:textId="77777777" w:rsidR="00195D82" w:rsidRPr="00CD03A1" w:rsidRDefault="00195D82" w:rsidP="00982687">
            <w:pPr>
              <w:spacing w:after="160" w:line="259" w:lineRule="auto"/>
              <w:ind w:left="84"/>
              <w:rPr>
                <w:rFonts w:cs="Arial"/>
                <w:color w:val="7030A0"/>
              </w:rPr>
            </w:pPr>
            <w:r w:rsidRPr="00FF498F">
              <w:rPr>
                <w:color w:val="231F20" w:themeColor="text1"/>
              </w:rPr>
              <w:t>Ensure information on what services are available, in which localities, and how to refer into them is publically and easily available.</w:t>
            </w:r>
          </w:p>
        </w:tc>
        <w:tc>
          <w:tcPr>
            <w:tcW w:w="6520" w:type="dxa"/>
            <w:vAlign w:val="center"/>
          </w:tcPr>
          <w:p w14:paraId="778C1CA9" w14:textId="77777777" w:rsidR="00195D82" w:rsidRPr="00FF498F" w:rsidRDefault="00195D82" w:rsidP="00195D82">
            <w:pPr>
              <w:pStyle w:val="ListParagraph"/>
              <w:numPr>
                <w:ilvl w:val="0"/>
                <w:numId w:val="47"/>
              </w:numPr>
              <w:spacing w:after="160" w:line="259" w:lineRule="auto"/>
              <w:ind w:left="211" w:hanging="211"/>
              <w:rPr>
                <w:color w:val="231F20" w:themeColor="text1"/>
              </w:rPr>
            </w:pPr>
            <w:r w:rsidRPr="00FF498F">
              <w:rPr>
                <w:color w:val="231F20" w:themeColor="text1"/>
              </w:rPr>
              <w:t>Include availability and referral information into</w:t>
            </w:r>
            <w:r w:rsidR="00AB6F1E">
              <w:rPr>
                <w:color w:val="231F20" w:themeColor="text1"/>
              </w:rPr>
              <w:t xml:space="preserve"> communications and</w:t>
            </w:r>
            <w:r w:rsidRPr="00FF498F">
              <w:rPr>
                <w:color w:val="231F20" w:themeColor="text1"/>
              </w:rPr>
              <w:t xml:space="preserve"> marketing plan 2024 </w:t>
            </w:r>
          </w:p>
          <w:p w14:paraId="55347B8D" w14:textId="77777777" w:rsidR="00195D82" w:rsidRDefault="00195D82" w:rsidP="00195D82">
            <w:pPr>
              <w:pStyle w:val="ListParagraph"/>
              <w:numPr>
                <w:ilvl w:val="0"/>
                <w:numId w:val="47"/>
              </w:numPr>
              <w:spacing w:after="160" w:line="259" w:lineRule="auto"/>
              <w:ind w:left="211" w:hanging="211"/>
              <w:rPr>
                <w:color w:val="231F20" w:themeColor="text1"/>
              </w:rPr>
            </w:pPr>
            <w:r w:rsidRPr="00FF498F">
              <w:rPr>
                <w:color w:val="231F20" w:themeColor="text1"/>
              </w:rPr>
              <w:t>Obtain information from care unit Quality and Safety meetings on how individuals refer into services</w:t>
            </w:r>
          </w:p>
          <w:p w14:paraId="5974A950" w14:textId="77777777" w:rsidR="00195D82" w:rsidRPr="00195D82" w:rsidRDefault="00195D82" w:rsidP="007B6C90">
            <w:pPr>
              <w:pStyle w:val="ListParagraph"/>
              <w:numPr>
                <w:ilvl w:val="0"/>
                <w:numId w:val="47"/>
              </w:numPr>
              <w:spacing w:line="259" w:lineRule="auto"/>
              <w:ind w:left="211" w:hanging="211"/>
              <w:rPr>
                <w:color w:val="231F20" w:themeColor="text1"/>
              </w:rPr>
            </w:pPr>
            <w:proofErr w:type="gramStart"/>
            <w:r w:rsidRPr="00195D82">
              <w:rPr>
                <w:color w:val="231F20" w:themeColor="text1"/>
              </w:rPr>
              <w:t>iWGC</w:t>
            </w:r>
            <w:proofErr w:type="gramEnd"/>
            <w:r w:rsidRPr="00195D82">
              <w:rPr>
                <w:color w:val="231F20" w:themeColor="text1"/>
              </w:rPr>
              <w:t xml:space="preserve"> reporting and training manager to understand point of access and referral systems into services. Infographics to be designed from this where appropriate.</w:t>
            </w:r>
          </w:p>
        </w:tc>
        <w:tc>
          <w:tcPr>
            <w:tcW w:w="1560" w:type="dxa"/>
            <w:vAlign w:val="center"/>
          </w:tcPr>
          <w:p w14:paraId="6B903AC6" w14:textId="77777777" w:rsidR="00195D82" w:rsidRPr="00757141" w:rsidRDefault="00195D82" w:rsidP="00195D82">
            <w:pPr>
              <w:pStyle w:val="TableText"/>
              <w:jc w:val="center"/>
              <w:rPr>
                <w:rFonts w:cs="Arial"/>
                <w:b/>
                <w:color w:val="auto"/>
              </w:rPr>
            </w:pPr>
            <w:r w:rsidRPr="00757141">
              <w:rPr>
                <w:b/>
                <w:color w:val="auto"/>
              </w:rPr>
              <w:t xml:space="preserve">October 2024 </w:t>
            </w:r>
          </w:p>
        </w:tc>
      </w:tr>
      <w:tr w:rsidR="00195D82" w:rsidRPr="00CD03A1" w14:paraId="043C816C" w14:textId="77777777" w:rsidTr="002A6250">
        <w:trPr>
          <w:cantSplit/>
          <w:trHeight w:val="1020"/>
        </w:trPr>
        <w:tc>
          <w:tcPr>
            <w:tcW w:w="1135" w:type="dxa"/>
            <w:vMerge/>
            <w:shd w:val="clear" w:color="auto" w:fill="BDDEFF" w:themeFill="accent1" w:themeFillTint="33"/>
            <w:vAlign w:val="center"/>
          </w:tcPr>
          <w:p w14:paraId="0485EBF7" w14:textId="77777777" w:rsidR="00195D82" w:rsidRPr="00CD03A1" w:rsidRDefault="00195D82" w:rsidP="00195D82">
            <w:pPr>
              <w:rPr>
                <w:rFonts w:cs="Arial"/>
              </w:rPr>
            </w:pPr>
          </w:p>
        </w:tc>
        <w:tc>
          <w:tcPr>
            <w:tcW w:w="3118" w:type="dxa"/>
            <w:shd w:val="clear" w:color="auto" w:fill="BDDEFF" w:themeFill="accent1" w:themeFillTint="33"/>
            <w:vAlign w:val="center"/>
          </w:tcPr>
          <w:p w14:paraId="20BA0BF1" w14:textId="77777777" w:rsidR="00195D82" w:rsidRPr="00CD03A1" w:rsidRDefault="00195D82" w:rsidP="00195D82">
            <w:pPr>
              <w:rPr>
                <w:rFonts w:cs="Arial"/>
              </w:rPr>
            </w:pPr>
            <w:r w:rsidRPr="00CD03A1">
              <w:rPr>
                <w:rFonts w:cs="Arial"/>
                <w:b/>
              </w:rPr>
              <w:t>1B:</w:t>
            </w:r>
            <w:r w:rsidRPr="00CD03A1">
              <w:rPr>
                <w:rFonts w:cs="Arial"/>
              </w:rPr>
              <w:t xml:space="preserve"> Individual patients (service users) health needs are met</w:t>
            </w:r>
          </w:p>
        </w:tc>
        <w:tc>
          <w:tcPr>
            <w:tcW w:w="3686" w:type="dxa"/>
            <w:vAlign w:val="center"/>
          </w:tcPr>
          <w:p w14:paraId="1C68F2A5" w14:textId="77777777" w:rsidR="00195D82" w:rsidRPr="00CD03A1" w:rsidRDefault="00195D82" w:rsidP="00982687">
            <w:pPr>
              <w:pStyle w:val="TableText"/>
              <w:ind w:left="84"/>
              <w:rPr>
                <w:rFonts w:cs="Arial"/>
                <w:color w:val="7030A0"/>
              </w:rPr>
            </w:pPr>
            <w:r w:rsidRPr="00FF498F">
              <w:rPr>
                <w:color w:val="231F20" w:themeColor="text1"/>
              </w:rPr>
              <w:t>Ensure patient needs are consistently being assessed/reviewed with patient, carers and family members to allow for any changes or updates.</w:t>
            </w:r>
          </w:p>
        </w:tc>
        <w:tc>
          <w:tcPr>
            <w:tcW w:w="6520" w:type="dxa"/>
            <w:vAlign w:val="center"/>
          </w:tcPr>
          <w:p w14:paraId="01317278" w14:textId="77777777" w:rsidR="00195D82" w:rsidRPr="00CD03A1" w:rsidRDefault="00195D82" w:rsidP="00195D82">
            <w:pPr>
              <w:pStyle w:val="TableText"/>
              <w:numPr>
                <w:ilvl w:val="0"/>
                <w:numId w:val="47"/>
              </w:numPr>
              <w:ind w:left="211" w:hanging="211"/>
              <w:rPr>
                <w:rFonts w:cs="Arial"/>
                <w:color w:val="7030A0"/>
              </w:rPr>
            </w:pPr>
            <w:r w:rsidRPr="00757141">
              <w:rPr>
                <w:color w:val="auto"/>
              </w:rPr>
              <w:t>Work with AD of Transformation to ensure/understand when review intervals are built into/happen within new proposed care plans. This will ensure patient need is consistently being revisited and updated accordingly</w:t>
            </w:r>
            <w:r w:rsidRPr="00FF498F">
              <w:rPr>
                <w:color w:val="231F20" w:themeColor="text1"/>
              </w:rPr>
              <w:t xml:space="preserve">. </w:t>
            </w:r>
          </w:p>
        </w:tc>
        <w:tc>
          <w:tcPr>
            <w:tcW w:w="1560" w:type="dxa"/>
            <w:vAlign w:val="center"/>
          </w:tcPr>
          <w:p w14:paraId="610126DB" w14:textId="77777777" w:rsidR="00195D82" w:rsidRPr="00757141" w:rsidRDefault="00195D82" w:rsidP="00195D82">
            <w:pPr>
              <w:pStyle w:val="TableText"/>
              <w:jc w:val="center"/>
              <w:rPr>
                <w:rFonts w:cs="Arial"/>
                <w:b/>
                <w:color w:val="auto"/>
              </w:rPr>
            </w:pPr>
            <w:r w:rsidRPr="00757141">
              <w:rPr>
                <w:rFonts w:cs="Arial"/>
                <w:b/>
                <w:color w:val="auto"/>
              </w:rPr>
              <w:t>October 2024</w:t>
            </w:r>
          </w:p>
        </w:tc>
      </w:tr>
      <w:tr w:rsidR="00195D82" w:rsidRPr="00CD03A1" w14:paraId="2DFFF96B" w14:textId="77777777" w:rsidTr="002A6250">
        <w:trPr>
          <w:cantSplit/>
          <w:trHeight w:val="1020"/>
        </w:trPr>
        <w:tc>
          <w:tcPr>
            <w:tcW w:w="1135" w:type="dxa"/>
            <w:vMerge/>
            <w:shd w:val="clear" w:color="auto" w:fill="BDDEFF" w:themeFill="accent1" w:themeFillTint="33"/>
            <w:vAlign w:val="center"/>
          </w:tcPr>
          <w:p w14:paraId="203DAD5B" w14:textId="77777777" w:rsidR="00195D82" w:rsidRPr="00CD03A1" w:rsidRDefault="00195D82" w:rsidP="00195D82">
            <w:pPr>
              <w:rPr>
                <w:rFonts w:cs="Arial"/>
              </w:rPr>
            </w:pPr>
          </w:p>
        </w:tc>
        <w:tc>
          <w:tcPr>
            <w:tcW w:w="3118" w:type="dxa"/>
            <w:shd w:val="clear" w:color="auto" w:fill="BDDEFF" w:themeFill="accent1" w:themeFillTint="33"/>
            <w:vAlign w:val="center"/>
          </w:tcPr>
          <w:p w14:paraId="79303A78" w14:textId="77777777" w:rsidR="00195D82" w:rsidRPr="00CD03A1" w:rsidRDefault="00195D82" w:rsidP="00195D82">
            <w:pPr>
              <w:rPr>
                <w:rFonts w:cs="Arial"/>
              </w:rPr>
            </w:pPr>
            <w:r w:rsidRPr="00CD03A1">
              <w:rPr>
                <w:rFonts w:cs="Arial"/>
                <w:b/>
              </w:rPr>
              <w:t>1C:</w:t>
            </w:r>
            <w:r w:rsidRPr="00CD03A1">
              <w:rPr>
                <w:rFonts w:cs="Arial"/>
              </w:rPr>
              <w:t xml:space="preserve"> When patients (service users) use the service, they are free from harm</w:t>
            </w:r>
          </w:p>
        </w:tc>
        <w:tc>
          <w:tcPr>
            <w:tcW w:w="3686" w:type="dxa"/>
            <w:vAlign w:val="center"/>
          </w:tcPr>
          <w:p w14:paraId="4A40198F" w14:textId="77777777" w:rsidR="00195D82" w:rsidRPr="00CD03A1" w:rsidRDefault="00195D82" w:rsidP="00982687">
            <w:pPr>
              <w:spacing w:after="160" w:line="259" w:lineRule="auto"/>
              <w:ind w:left="84"/>
              <w:rPr>
                <w:rFonts w:cs="Arial"/>
                <w:color w:val="7030A0"/>
              </w:rPr>
            </w:pPr>
            <w:r w:rsidRPr="00FF498F">
              <w:rPr>
                <w:color w:val="231F20" w:themeColor="text1"/>
              </w:rPr>
              <w:t xml:space="preserve">Increase scope and utilisation of Patient Safety Partner role across organisation </w:t>
            </w:r>
          </w:p>
        </w:tc>
        <w:tc>
          <w:tcPr>
            <w:tcW w:w="6520" w:type="dxa"/>
            <w:vAlign w:val="center"/>
          </w:tcPr>
          <w:p w14:paraId="1821687B" w14:textId="77777777" w:rsidR="00195D82" w:rsidRPr="00FF498F" w:rsidRDefault="00195D82" w:rsidP="00195D82">
            <w:pPr>
              <w:pStyle w:val="TableText"/>
              <w:numPr>
                <w:ilvl w:val="0"/>
                <w:numId w:val="48"/>
              </w:numPr>
              <w:ind w:left="211" w:hanging="211"/>
              <w:rPr>
                <w:color w:val="231F20" w:themeColor="text1"/>
              </w:rPr>
            </w:pPr>
            <w:r w:rsidRPr="00FF498F">
              <w:rPr>
                <w:color w:val="231F20" w:themeColor="text1"/>
              </w:rPr>
              <w:t>Increase ward/site visits diarised for PSPs</w:t>
            </w:r>
          </w:p>
          <w:p w14:paraId="54B1EEE1" w14:textId="77777777" w:rsidR="00195D82" w:rsidRPr="00FF498F" w:rsidRDefault="00195D82" w:rsidP="00195D82">
            <w:pPr>
              <w:pStyle w:val="TableText"/>
              <w:numPr>
                <w:ilvl w:val="0"/>
                <w:numId w:val="48"/>
              </w:numPr>
              <w:ind w:left="211" w:hanging="211"/>
              <w:rPr>
                <w:color w:val="231F20" w:themeColor="text1"/>
              </w:rPr>
            </w:pPr>
            <w:r w:rsidRPr="00FF498F">
              <w:rPr>
                <w:color w:val="231F20" w:themeColor="text1"/>
              </w:rPr>
              <w:t>Include PSPs on care unit Quality and Safety care unit meetings</w:t>
            </w:r>
          </w:p>
          <w:p w14:paraId="4926106B" w14:textId="77777777" w:rsidR="00195D82" w:rsidRDefault="00195D82" w:rsidP="00195D82">
            <w:pPr>
              <w:pStyle w:val="TableText"/>
              <w:numPr>
                <w:ilvl w:val="0"/>
                <w:numId w:val="48"/>
              </w:numPr>
              <w:ind w:left="211" w:hanging="211"/>
              <w:rPr>
                <w:color w:val="231F20" w:themeColor="text1"/>
              </w:rPr>
            </w:pPr>
            <w:r w:rsidRPr="00FF498F">
              <w:rPr>
                <w:color w:val="231F20" w:themeColor="text1"/>
              </w:rPr>
              <w:t xml:space="preserve">Work with Colleague Safety Consultant to understand themes and trends related to safety reported on </w:t>
            </w:r>
            <w:r w:rsidR="00757141" w:rsidRPr="00FF498F">
              <w:rPr>
                <w:color w:val="231F20" w:themeColor="text1"/>
              </w:rPr>
              <w:t>DATIX</w:t>
            </w:r>
            <w:r w:rsidRPr="00FF498F">
              <w:rPr>
                <w:color w:val="231F20" w:themeColor="text1"/>
              </w:rPr>
              <w:t xml:space="preserve">. </w:t>
            </w:r>
          </w:p>
          <w:p w14:paraId="5450BB2D" w14:textId="77777777" w:rsidR="00195D82" w:rsidRPr="00195D82" w:rsidRDefault="00195D82" w:rsidP="00195D82">
            <w:pPr>
              <w:pStyle w:val="TableText"/>
              <w:numPr>
                <w:ilvl w:val="0"/>
                <w:numId w:val="48"/>
              </w:numPr>
              <w:ind w:left="211" w:hanging="211"/>
              <w:rPr>
                <w:color w:val="231F20" w:themeColor="text1"/>
              </w:rPr>
            </w:pPr>
            <w:r w:rsidRPr="00195D82">
              <w:rPr>
                <w:color w:val="231F20" w:themeColor="text1"/>
              </w:rPr>
              <w:t xml:space="preserve">Patient Experience Team to attend PSP meetings to build suitable actions from themes and trends off </w:t>
            </w:r>
            <w:r w:rsidR="00757141" w:rsidRPr="00195D82">
              <w:rPr>
                <w:color w:val="231F20" w:themeColor="text1"/>
              </w:rPr>
              <w:t>DATIX</w:t>
            </w:r>
            <w:r w:rsidRPr="00195D82">
              <w:rPr>
                <w:color w:val="231F20" w:themeColor="text1"/>
              </w:rPr>
              <w:t xml:space="preserve"> is built into overall delivery plan for PSP’s</w:t>
            </w:r>
          </w:p>
        </w:tc>
        <w:tc>
          <w:tcPr>
            <w:tcW w:w="1560" w:type="dxa"/>
            <w:vAlign w:val="center"/>
          </w:tcPr>
          <w:p w14:paraId="3829932D" w14:textId="77777777" w:rsidR="00195D82" w:rsidRPr="00757141" w:rsidRDefault="00195D82" w:rsidP="00195D82">
            <w:pPr>
              <w:pStyle w:val="TableText"/>
              <w:jc w:val="center"/>
              <w:rPr>
                <w:rFonts w:cs="Arial"/>
                <w:b/>
                <w:color w:val="auto"/>
              </w:rPr>
            </w:pPr>
            <w:r w:rsidRPr="00757141">
              <w:rPr>
                <w:rFonts w:cs="Arial"/>
                <w:b/>
                <w:color w:val="auto"/>
              </w:rPr>
              <w:t>October 2024</w:t>
            </w:r>
          </w:p>
        </w:tc>
      </w:tr>
      <w:tr w:rsidR="00195D82" w:rsidRPr="00CD03A1" w14:paraId="77DC2809" w14:textId="77777777" w:rsidTr="002A6250">
        <w:trPr>
          <w:cantSplit/>
          <w:trHeight w:val="1232"/>
        </w:trPr>
        <w:tc>
          <w:tcPr>
            <w:tcW w:w="1135" w:type="dxa"/>
            <w:vMerge/>
            <w:shd w:val="clear" w:color="auto" w:fill="BDDEFF" w:themeFill="accent1" w:themeFillTint="33"/>
            <w:vAlign w:val="center"/>
          </w:tcPr>
          <w:p w14:paraId="50105011" w14:textId="77777777" w:rsidR="00195D82" w:rsidRPr="00CD03A1" w:rsidRDefault="00195D82" w:rsidP="00195D82">
            <w:pPr>
              <w:rPr>
                <w:rFonts w:cs="Arial"/>
              </w:rPr>
            </w:pPr>
          </w:p>
        </w:tc>
        <w:tc>
          <w:tcPr>
            <w:tcW w:w="3118" w:type="dxa"/>
            <w:shd w:val="clear" w:color="auto" w:fill="BDDEFF" w:themeFill="accent1" w:themeFillTint="33"/>
            <w:vAlign w:val="center"/>
          </w:tcPr>
          <w:p w14:paraId="1CDC7FFC" w14:textId="77777777" w:rsidR="00195D82" w:rsidRPr="00CD03A1" w:rsidRDefault="00195D82" w:rsidP="00195D82">
            <w:pPr>
              <w:rPr>
                <w:rFonts w:cs="Arial"/>
              </w:rPr>
            </w:pPr>
            <w:r w:rsidRPr="00CD03A1">
              <w:rPr>
                <w:rFonts w:cs="Arial"/>
                <w:b/>
              </w:rPr>
              <w:t>1D:</w:t>
            </w:r>
            <w:r w:rsidRPr="00CD03A1">
              <w:rPr>
                <w:rFonts w:cs="Arial"/>
              </w:rPr>
              <w:t xml:space="preserve"> Patients (service users) report positive experiences of the service</w:t>
            </w:r>
          </w:p>
        </w:tc>
        <w:tc>
          <w:tcPr>
            <w:tcW w:w="3686" w:type="dxa"/>
            <w:vAlign w:val="center"/>
          </w:tcPr>
          <w:p w14:paraId="522697ED" w14:textId="77777777" w:rsidR="00195D82" w:rsidRPr="00CD03A1" w:rsidRDefault="00195D82" w:rsidP="00982687">
            <w:pPr>
              <w:pStyle w:val="TableText"/>
              <w:ind w:left="84"/>
              <w:rPr>
                <w:rFonts w:cs="Arial"/>
                <w:color w:val="7030A0"/>
              </w:rPr>
            </w:pPr>
            <w:r w:rsidRPr="00FF498F">
              <w:rPr>
                <w:color w:val="231F20" w:themeColor="text1"/>
              </w:rPr>
              <w:t>Ensure every service within EPUT is using iWGC as the recognised patient feedback service.</w:t>
            </w:r>
          </w:p>
        </w:tc>
        <w:tc>
          <w:tcPr>
            <w:tcW w:w="6520" w:type="dxa"/>
            <w:vAlign w:val="center"/>
          </w:tcPr>
          <w:p w14:paraId="2D9F2D79" w14:textId="77777777" w:rsidR="00195D82" w:rsidRPr="00CD03A1" w:rsidRDefault="00195D82" w:rsidP="00195D82">
            <w:pPr>
              <w:pStyle w:val="TableText"/>
              <w:numPr>
                <w:ilvl w:val="0"/>
                <w:numId w:val="48"/>
              </w:numPr>
              <w:ind w:left="211" w:hanging="211"/>
              <w:rPr>
                <w:rFonts w:cs="Arial"/>
                <w:color w:val="7030A0"/>
              </w:rPr>
            </w:pPr>
            <w:proofErr w:type="gramStart"/>
            <w:r w:rsidRPr="00FF498F">
              <w:rPr>
                <w:color w:val="231F20" w:themeColor="text1"/>
              </w:rPr>
              <w:t>iWGC</w:t>
            </w:r>
            <w:proofErr w:type="gramEnd"/>
            <w:r w:rsidRPr="00FF498F">
              <w:rPr>
                <w:color w:val="231F20" w:themeColor="text1"/>
              </w:rPr>
              <w:t xml:space="preserve"> reporting and training manager to gather information on every </w:t>
            </w:r>
            <w:r w:rsidR="00757141" w:rsidRPr="00FF498F">
              <w:rPr>
                <w:color w:val="231F20" w:themeColor="text1"/>
              </w:rPr>
              <w:t>service that is not using iWGC</w:t>
            </w:r>
            <w:r w:rsidRPr="00FF498F">
              <w:rPr>
                <w:color w:val="231F20" w:themeColor="text1"/>
              </w:rPr>
              <w:t xml:space="preserve"> and complete targeted interventions to upskill and train staff on utilising iWGC at every opportunity. </w:t>
            </w:r>
          </w:p>
        </w:tc>
        <w:tc>
          <w:tcPr>
            <w:tcW w:w="1560" w:type="dxa"/>
            <w:vAlign w:val="center"/>
          </w:tcPr>
          <w:p w14:paraId="4EA054A5" w14:textId="77777777" w:rsidR="00195D82" w:rsidRPr="00757141" w:rsidRDefault="00195D82" w:rsidP="00195D82">
            <w:pPr>
              <w:pStyle w:val="TableText"/>
              <w:jc w:val="center"/>
              <w:rPr>
                <w:rFonts w:cs="Arial"/>
                <w:b/>
                <w:color w:val="auto"/>
              </w:rPr>
            </w:pPr>
            <w:r w:rsidRPr="00757141">
              <w:rPr>
                <w:rFonts w:cs="Arial"/>
                <w:b/>
                <w:color w:val="auto"/>
              </w:rPr>
              <w:t>October 2024</w:t>
            </w:r>
          </w:p>
        </w:tc>
      </w:tr>
    </w:tbl>
    <w:p w14:paraId="53F8E943" w14:textId="77777777" w:rsidR="00561909" w:rsidRPr="00CD03A1" w:rsidRDefault="00561909" w:rsidP="00561909">
      <w:pPr>
        <w:rPr>
          <w:rFonts w:cs="Arial"/>
        </w:rPr>
      </w:pPr>
    </w:p>
    <w:p w14:paraId="0F19A342" w14:textId="77777777" w:rsidR="00561909" w:rsidRPr="00CD03A1" w:rsidRDefault="00561909" w:rsidP="00561909">
      <w:pPr>
        <w:rPr>
          <w:rFonts w:cs="Arial"/>
        </w:rPr>
      </w:pPr>
    </w:p>
    <w:tbl>
      <w:tblPr>
        <w:tblStyle w:val="TableGrid"/>
        <w:tblW w:w="16019" w:type="dxa"/>
        <w:tblInd w:w="-85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35"/>
        <w:gridCol w:w="3118"/>
        <w:gridCol w:w="3725"/>
        <w:gridCol w:w="6481"/>
        <w:gridCol w:w="1560"/>
      </w:tblGrid>
      <w:tr w:rsidR="00561909" w:rsidRPr="00CD03A1" w14:paraId="21E2037E" w14:textId="77777777" w:rsidTr="002A6250">
        <w:trPr>
          <w:tblHeader/>
        </w:trPr>
        <w:tc>
          <w:tcPr>
            <w:tcW w:w="1135" w:type="dxa"/>
            <w:shd w:val="clear" w:color="auto" w:fill="D9F0FA" w:themeFill="accent4" w:themeFillTint="33"/>
            <w:vAlign w:val="center"/>
          </w:tcPr>
          <w:p w14:paraId="6598CE60" w14:textId="77777777" w:rsidR="00561909" w:rsidRPr="00CD03A1" w:rsidRDefault="00561909" w:rsidP="00561909">
            <w:pPr>
              <w:jc w:val="center"/>
              <w:rPr>
                <w:rFonts w:cs="Arial"/>
                <w:b/>
              </w:rPr>
            </w:pPr>
            <w:r w:rsidRPr="00CD03A1">
              <w:rPr>
                <w:rFonts w:cs="Arial"/>
              </w:rPr>
              <w:br w:type="page"/>
            </w:r>
            <w:r w:rsidRPr="00CD03A1">
              <w:rPr>
                <w:rFonts w:cs="Arial"/>
                <w:b/>
              </w:rPr>
              <w:t>Domain</w:t>
            </w:r>
          </w:p>
        </w:tc>
        <w:tc>
          <w:tcPr>
            <w:tcW w:w="3118" w:type="dxa"/>
            <w:shd w:val="clear" w:color="auto" w:fill="D9F0FA" w:themeFill="accent4" w:themeFillTint="33"/>
            <w:vAlign w:val="center"/>
          </w:tcPr>
          <w:p w14:paraId="323229F1" w14:textId="77777777" w:rsidR="00561909" w:rsidRPr="00CD03A1" w:rsidRDefault="00561909" w:rsidP="00561909">
            <w:pPr>
              <w:jc w:val="center"/>
              <w:rPr>
                <w:rFonts w:cs="Arial"/>
                <w:b/>
              </w:rPr>
            </w:pPr>
            <w:r w:rsidRPr="00CD03A1">
              <w:rPr>
                <w:rFonts w:cs="Arial"/>
                <w:b/>
              </w:rPr>
              <w:t>Outcome</w:t>
            </w:r>
          </w:p>
        </w:tc>
        <w:tc>
          <w:tcPr>
            <w:tcW w:w="3725" w:type="dxa"/>
            <w:shd w:val="clear" w:color="auto" w:fill="D9F0FA" w:themeFill="accent4" w:themeFillTint="33"/>
            <w:vAlign w:val="center"/>
          </w:tcPr>
          <w:p w14:paraId="497FE010" w14:textId="77777777" w:rsidR="00561909" w:rsidRPr="00CD03A1" w:rsidRDefault="00561909" w:rsidP="00561909">
            <w:pPr>
              <w:jc w:val="center"/>
              <w:rPr>
                <w:rFonts w:cs="Arial"/>
                <w:b/>
              </w:rPr>
            </w:pPr>
            <w:r w:rsidRPr="00CD03A1">
              <w:rPr>
                <w:rFonts w:cs="Arial"/>
                <w:b/>
              </w:rPr>
              <w:t>Objective</w:t>
            </w:r>
          </w:p>
        </w:tc>
        <w:tc>
          <w:tcPr>
            <w:tcW w:w="6481" w:type="dxa"/>
            <w:shd w:val="clear" w:color="auto" w:fill="D9F0FA" w:themeFill="accent4" w:themeFillTint="33"/>
            <w:vAlign w:val="center"/>
          </w:tcPr>
          <w:p w14:paraId="49C393AA" w14:textId="77777777" w:rsidR="00561909" w:rsidRPr="00CD03A1" w:rsidRDefault="00561909" w:rsidP="00561909">
            <w:pPr>
              <w:jc w:val="center"/>
              <w:rPr>
                <w:rFonts w:cs="Arial"/>
                <w:b/>
              </w:rPr>
            </w:pPr>
            <w:r w:rsidRPr="00CD03A1">
              <w:rPr>
                <w:rFonts w:cs="Arial"/>
                <w:b/>
              </w:rPr>
              <w:t>Action</w:t>
            </w:r>
          </w:p>
        </w:tc>
        <w:tc>
          <w:tcPr>
            <w:tcW w:w="1560" w:type="dxa"/>
            <w:shd w:val="clear" w:color="auto" w:fill="D9F0FA" w:themeFill="accent4" w:themeFillTint="33"/>
            <w:vAlign w:val="center"/>
          </w:tcPr>
          <w:p w14:paraId="6F04B008" w14:textId="77777777" w:rsidR="00561909" w:rsidRPr="00CD03A1" w:rsidRDefault="00561909" w:rsidP="00561909">
            <w:pPr>
              <w:jc w:val="center"/>
              <w:rPr>
                <w:rFonts w:cs="Arial"/>
                <w:b/>
              </w:rPr>
            </w:pPr>
            <w:r w:rsidRPr="00CD03A1">
              <w:rPr>
                <w:rFonts w:cs="Arial"/>
                <w:b/>
              </w:rPr>
              <w:t>Completion date</w:t>
            </w:r>
          </w:p>
        </w:tc>
      </w:tr>
      <w:tr w:rsidR="00561909" w:rsidRPr="00CD03A1" w14:paraId="7E0821F0" w14:textId="77777777" w:rsidTr="002A6250">
        <w:trPr>
          <w:cantSplit/>
          <w:trHeight w:val="1649"/>
        </w:trPr>
        <w:tc>
          <w:tcPr>
            <w:tcW w:w="1135" w:type="dxa"/>
            <w:vMerge w:val="restart"/>
            <w:shd w:val="clear" w:color="auto" w:fill="D9F0FA" w:themeFill="accent4" w:themeFillTint="33"/>
            <w:textDirection w:val="btLr"/>
            <w:vAlign w:val="center"/>
          </w:tcPr>
          <w:p w14:paraId="76ACB17E" w14:textId="77777777" w:rsidR="00561909" w:rsidRPr="00CD03A1" w:rsidRDefault="00561909" w:rsidP="00561909">
            <w:pPr>
              <w:jc w:val="center"/>
              <w:rPr>
                <w:rFonts w:cs="Arial"/>
                <w:b/>
              </w:rPr>
            </w:pPr>
            <w:r w:rsidRPr="00CD03A1">
              <w:rPr>
                <w:rFonts w:cs="Arial"/>
                <w:b/>
              </w:rPr>
              <w:t>Domain 2:</w:t>
            </w:r>
          </w:p>
          <w:p w14:paraId="5A221BDE" w14:textId="77777777" w:rsidR="00561909" w:rsidRPr="00CD03A1" w:rsidRDefault="00561909" w:rsidP="00561909">
            <w:pPr>
              <w:jc w:val="center"/>
              <w:rPr>
                <w:rFonts w:cs="Arial"/>
              </w:rPr>
            </w:pPr>
            <w:r w:rsidRPr="00CD03A1">
              <w:rPr>
                <w:rFonts w:cs="Arial"/>
                <w:b/>
              </w:rPr>
              <w:t>Workforce health and well-being</w:t>
            </w:r>
          </w:p>
        </w:tc>
        <w:tc>
          <w:tcPr>
            <w:tcW w:w="3118" w:type="dxa"/>
            <w:shd w:val="clear" w:color="auto" w:fill="D9F0FA" w:themeFill="accent4" w:themeFillTint="33"/>
            <w:vAlign w:val="center"/>
          </w:tcPr>
          <w:p w14:paraId="6993FF78" w14:textId="77777777" w:rsidR="00561909" w:rsidRPr="00CD03A1" w:rsidRDefault="00561909" w:rsidP="00561909">
            <w:pPr>
              <w:rPr>
                <w:rFonts w:cs="Arial"/>
              </w:rPr>
            </w:pPr>
            <w:r w:rsidRPr="00CD03A1">
              <w:rPr>
                <w:rFonts w:cs="Arial"/>
                <w:b/>
              </w:rPr>
              <w:t>2A:</w:t>
            </w:r>
            <w:r w:rsidRPr="00CD03A1">
              <w:rPr>
                <w:rFonts w:cs="Arial"/>
              </w:rPr>
              <w:t xml:space="preserve"> When at work, staff are provided with support to manage obesity, diabetes, asthma, COPD and mental health conditions</w:t>
            </w:r>
          </w:p>
        </w:tc>
        <w:tc>
          <w:tcPr>
            <w:tcW w:w="3725" w:type="dxa"/>
            <w:vAlign w:val="center"/>
          </w:tcPr>
          <w:p w14:paraId="6DBC870B" w14:textId="77777777" w:rsidR="00561909" w:rsidRPr="00CD03A1" w:rsidRDefault="00C72D7E" w:rsidP="00384C0F">
            <w:pPr>
              <w:pStyle w:val="TableText"/>
              <w:rPr>
                <w:rFonts w:cs="Arial"/>
                <w:color w:val="auto"/>
              </w:rPr>
            </w:pPr>
            <w:r w:rsidRPr="00CD03A1">
              <w:rPr>
                <w:rFonts w:cs="Arial"/>
                <w:color w:val="auto"/>
              </w:rPr>
              <w:t xml:space="preserve">Improve wellbeing and health support to EPUT staff members, </w:t>
            </w:r>
            <w:r w:rsidR="00384C0F" w:rsidRPr="00CD03A1">
              <w:rPr>
                <w:rFonts w:cs="Arial"/>
                <w:color w:val="auto"/>
              </w:rPr>
              <w:t>promoting a healthy workforce in collaboration with Voluntary, Community and Social Enterprise services.</w:t>
            </w:r>
          </w:p>
        </w:tc>
        <w:tc>
          <w:tcPr>
            <w:tcW w:w="6481" w:type="dxa"/>
            <w:vAlign w:val="center"/>
          </w:tcPr>
          <w:p w14:paraId="749592C6" w14:textId="77777777" w:rsidR="00CB017C" w:rsidRPr="00CD03A1" w:rsidRDefault="00CB017C" w:rsidP="00CB017C">
            <w:pPr>
              <w:pStyle w:val="TableText"/>
              <w:numPr>
                <w:ilvl w:val="0"/>
                <w:numId w:val="11"/>
              </w:numPr>
              <w:ind w:left="236" w:hanging="236"/>
              <w:rPr>
                <w:rFonts w:cs="Arial"/>
                <w:color w:val="auto"/>
              </w:rPr>
            </w:pPr>
            <w:r w:rsidRPr="00CD03A1">
              <w:rPr>
                <w:rFonts w:cs="Arial"/>
                <w:color w:val="auto"/>
              </w:rPr>
              <w:t>Health and wellbeing monitored as part of staff appraisal process.</w:t>
            </w:r>
          </w:p>
          <w:p w14:paraId="292CB7C8" w14:textId="77777777" w:rsidR="00CB017C" w:rsidRPr="00CD03A1" w:rsidRDefault="00CB017C" w:rsidP="00CB017C">
            <w:pPr>
              <w:pStyle w:val="TableText"/>
              <w:numPr>
                <w:ilvl w:val="0"/>
                <w:numId w:val="11"/>
              </w:numPr>
              <w:ind w:left="236" w:hanging="236"/>
              <w:rPr>
                <w:rFonts w:cs="Arial"/>
                <w:color w:val="auto"/>
              </w:rPr>
            </w:pPr>
            <w:r w:rsidRPr="00CD03A1">
              <w:rPr>
                <w:rFonts w:cs="Arial"/>
                <w:color w:val="auto"/>
              </w:rPr>
              <w:t>Equip managers with the information and tools they need to support staff who have long-term health conditions.</w:t>
            </w:r>
          </w:p>
          <w:p w14:paraId="33934541" w14:textId="77777777" w:rsidR="00CB017C" w:rsidRPr="00CD03A1" w:rsidRDefault="00CB017C" w:rsidP="00CB017C">
            <w:pPr>
              <w:pStyle w:val="TableText"/>
              <w:numPr>
                <w:ilvl w:val="0"/>
                <w:numId w:val="11"/>
              </w:numPr>
              <w:ind w:left="236" w:hanging="236"/>
              <w:rPr>
                <w:rFonts w:cs="Arial"/>
                <w:color w:val="auto"/>
              </w:rPr>
            </w:pPr>
            <w:r w:rsidRPr="00CD03A1">
              <w:rPr>
                <w:rFonts w:cs="Arial"/>
                <w:color w:val="auto"/>
              </w:rPr>
              <w:t>Promote initiatives, which improve work-life balance, healthy lifestyles and exercise.</w:t>
            </w:r>
          </w:p>
          <w:p w14:paraId="33D4A109" w14:textId="77777777" w:rsidR="00CB017C" w:rsidRPr="00CD03A1" w:rsidRDefault="00CB017C" w:rsidP="00CB017C">
            <w:pPr>
              <w:pStyle w:val="TableText"/>
              <w:numPr>
                <w:ilvl w:val="0"/>
                <w:numId w:val="11"/>
              </w:numPr>
              <w:ind w:left="236" w:hanging="236"/>
              <w:rPr>
                <w:rFonts w:cs="Arial"/>
                <w:color w:val="auto"/>
              </w:rPr>
            </w:pPr>
            <w:r w:rsidRPr="00CD03A1">
              <w:rPr>
                <w:rFonts w:cs="Arial"/>
                <w:color w:val="auto"/>
              </w:rPr>
              <w:t>Ensure managers are aware of how to signpost EPUT staff to national and VSCE support.</w:t>
            </w:r>
          </w:p>
          <w:p w14:paraId="7F32A89D" w14:textId="77777777" w:rsidR="005A681A" w:rsidRPr="00CD03A1" w:rsidRDefault="00CB017C" w:rsidP="00CB017C">
            <w:pPr>
              <w:pStyle w:val="TableText"/>
              <w:numPr>
                <w:ilvl w:val="0"/>
                <w:numId w:val="11"/>
              </w:numPr>
              <w:ind w:left="236" w:hanging="236"/>
              <w:rPr>
                <w:rFonts w:cs="Arial"/>
                <w:color w:val="auto"/>
              </w:rPr>
            </w:pPr>
            <w:r w:rsidRPr="00CD03A1">
              <w:rPr>
                <w:rFonts w:cs="Arial"/>
                <w:color w:val="auto"/>
              </w:rPr>
              <w:t xml:space="preserve">Ensure Disability and Mental Health Network are involved in reviewing </w:t>
            </w:r>
            <w:r w:rsidRPr="00CD03A1">
              <w:rPr>
                <w:rFonts w:cs="Arial"/>
                <w:i/>
                <w:color w:val="auto"/>
              </w:rPr>
              <w:t>Reasonable Adjustments</w:t>
            </w:r>
            <w:r w:rsidRPr="00CD03A1">
              <w:rPr>
                <w:rFonts w:cs="Arial"/>
                <w:color w:val="auto"/>
              </w:rPr>
              <w:t xml:space="preserve"> and </w:t>
            </w:r>
            <w:r w:rsidRPr="00CD03A1">
              <w:rPr>
                <w:rFonts w:cs="Arial"/>
                <w:i/>
                <w:color w:val="auto"/>
              </w:rPr>
              <w:t>Access to Work</w:t>
            </w:r>
            <w:r w:rsidRPr="00CD03A1">
              <w:rPr>
                <w:rFonts w:cs="Arial"/>
                <w:color w:val="auto"/>
              </w:rPr>
              <w:t xml:space="preserve"> assessments, and ways these can be developed further.</w:t>
            </w:r>
          </w:p>
        </w:tc>
        <w:tc>
          <w:tcPr>
            <w:tcW w:w="1560" w:type="dxa"/>
            <w:vAlign w:val="center"/>
          </w:tcPr>
          <w:p w14:paraId="557B80C6" w14:textId="77777777" w:rsidR="00561909" w:rsidRPr="00CD03A1" w:rsidRDefault="00AD0C1A" w:rsidP="00561909">
            <w:pPr>
              <w:pStyle w:val="TableText"/>
              <w:jc w:val="center"/>
              <w:rPr>
                <w:rFonts w:cs="Arial"/>
                <w:b/>
                <w:color w:val="auto"/>
              </w:rPr>
            </w:pPr>
            <w:r w:rsidRPr="00CD03A1">
              <w:rPr>
                <w:rFonts w:cs="Arial"/>
                <w:b/>
                <w:color w:val="auto"/>
              </w:rPr>
              <w:t>August 2024</w:t>
            </w:r>
          </w:p>
        </w:tc>
      </w:tr>
      <w:tr w:rsidR="00561909" w:rsidRPr="00CD03A1" w14:paraId="785147CA" w14:textId="77777777" w:rsidTr="002A6250">
        <w:trPr>
          <w:cantSplit/>
          <w:trHeight w:val="1560"/>
        </w:trPr>
        <w:tc>
          <w:tcPr>
            <w:tcW w:w="1135" w:type="dxa"/>
            <w:vMerge/>
            <w:shd w:val="clear" w:color="auto" w:fill="D9F0FA" w:themeFill="accent4" w:themeFillTint="33"/>
            <w:vAlign w:val="center"/>
          </w:tcPr>
          <w:p w14:paraId="190AF79D" w14:textId="77777777" w:rsidR="00561909" w:rsidRPr="00CD03A1" w:rsidRDefault="00561909" w:rsidP="00561909">
            <w:pPr>
              <w:rPr>
                <w:rFonts w:cs="Arial"/>
              </w:rPr>
            </w:pPr>
          </w:p>
        </w:tc>
        <w:tc>
          <w:tcPr>
            <w:tcW w:w="3118" w:type="dxa"/>
            <w:shd w:val="clear" w:color="auto" w:fill="D9F0FA" w:themeFill="accent4" w:themeFillTint="33"/>
            <w:vAlign w:val="center"/>
          </w:tcPr>
          <w:p w14:paraId="54CA0C96" w14:textId="77777777" w:rsidR="00561909" w:rsidRPr="00CD03A1" w:rsidRDefault="00561909" w:rsidP="00561909">
            <w:pPr>
              <w:rPr>
                <w:rFonts w:cs="Arial"/>
              </w:rPr>
            </w:pPr>
            <w:r w:rsidRPr="00CD03A1">
              <w:rPr>
                <w:rFonts w:cs="Arial"/>
                <w:b/>
              </w:rPr>
              <w:t>2B:</w:t>
            </w:r>
            <w:r w:rsidRPr="00CD03A1">
              <w:rPr>
                <w:rFonts w:cs="Arial"/>
              </w:rPr>
              <w:t xml:space="preserve"> When at work, staff are free from abuse, harassment, bullying and physical violence from any source </w:t>
            </w:r>
          </w:p>
        </w:tc>
        <w:tc>
          <w:tcPr>
            <w:tcW w:w="3725" w:type="dxa"/>
            <w:vAlign w:val="center"/>
          </w:tcPr>
          <w:p w14:paraId="6651CC6D" w14:textId="77777777" w:rsidR="001C45C2" w:rsidRPr="00CD03A1" w:rsidRDefault="00A30A97" w:rsidP="001C45C2">
            <w:pPr>
              <w:rPr>
                <w:rFonts w:cs="Arial"/>
                <w:b/>
                <w:color w:val="auto"/>
              </w:rPr>
            </w:pPr>
            <w:r w:rsidRPr="00CD03A1">
              <w:rPr>
                <w:rFonts w:cs="Arial"/>
                <w:b/>
                <w:color w:val="auto"/>
              </w:rPr>
              <w:t>NHS EDI</w:t>
            </w:r>
            <w:r w:rsidR="001C45C2" w:rsidRPr="00CD03A1">
              <w:rPr>
                <w:rFonts w:cs="Arial"/>
                <w:b/>
                <w:color w:val="auto"/>
              </w:rPr>
              <w:t xml:space="preserve"> Improvement Plan: </w:t>
            </w:r>
          </w:p>
          <w:p w14:paraId="6B1C6E0D" w14:textId="77777777" w:rsidR="001C45C2" w:rsidRPr="00CD03A1" w:rsidRDefault="00A30A97" w:rsidP="001C45C2">
            <w:pPr>
              <w:rPr>
                <w:rFonts w:cs="Arial"/>
                <w:color w:val="auto"/>
              </w:rPr>
            </w:pPr>
            <w:r w:rsidRPr="00CD03A1">
              <w:rPr>
                <w:rFonts w:cs="Arial"/>
                <w:b/>
                <w:color w:val="auto"/>
              </w:rPr>
              <w:t>High Impact Action 6:</w:t>
            </w:r>
            <w:r w:rsidRPr="00CD03A1">
              <w:rPr>
                <w:rFonts w:cs="Arial"/>
                <w:color w:val="auto"/>
              </w:rPr>
              <w:t xml:space="preserve"> Create an environment that eliminates the conditions in which bullying, discrimination, harassment and physical violence at work occur.​</w:t>
            </w:r>
          </w:p>
        </w:tc>
        <w:tc>
          <w:tcPr>
            <w:tcW w:w="6481" w:type="dxa"/>
            <w:vAlign w:val="center"/>
          </w:tcPr>
          <w:p w14:paraId="3CB6DD9C" w14:textId="77777777" w:rsidR="00AB6F1E" w:rsidRDefault="00AB6F1E" w:rsidP="00CB017C">
            <w:pPr>
              <w:pStyle w:val="ListParagraph"/>
              <w:numPr>
                <w:ilvl w:val="0"/>
                <w:numId w:val="11"/>
              </w:numPr>
              <w:ind w:left="236" w:hanging="236"/>
              <w:rPr>
                <w:rFonts w:cs="Arial"/>
                <w:color w:val="auto"/>
              </w:rPr>
            </w:pPr>
            <w:r>
              <w:rPr>
                <w:rFonts w:cs="Arial"/>
                <w:color w:val="auto"/>
              </w:rPr>
              <w:t>Reduction of bullying and harassment within the Trust will be an objective of the Executive Team.</w:t>
            </w:r>
          </w:p>
          <w:p w14:paraId="4E60914C" w14:textId="77777777" w:rsidR="00CB017C" w:rsidRPr="00CD03A1" w:rsidRDefault="00CB017C" w:rsidP="00CB017C">
            <w:pPr>
              <w:pStyle w:val="ListParagraph"/>
              <w:numPr>
                <w:ilvl w:val="0"/>
                <w:numId w:val="11"/>
              </w:numPr>
              <w:ind w:left="236" w:hanging="236"/>
              <w:rPr>
                <w:rFonts w:cs="Arial"/>
                <w:color w:val="auto"/>
              </w:rPr>
            </w:pPr>
            <w:r w:rsidRPr="00CD03A1">
              <w:rPr>
                <w:rFonts w:cs="Arial"/>
                <w:color w:val="auto"/>
              </w:rPr>
              <w:t>Review and improve action taken against those who abuse, harass or bully other members of staff.</w:t>
            </w:r>
          </w:p>
          <w:p w14:paraId="69B2F277" w14:textId="77777777" w:rsidR="00CB017C" w:rsidRPr="00CD03A1" w:rsidRDefault="00CB017C" w:rsidP="00CB017C">
            <w:pPr>
              <w:pStyle w:val="ListParagraph"/>
              <w:numPr>
                <w:ilvl w:val="0"/>
                <w:numId w:val="11"/>
              </w:numPr>
              <w:ind w:left="236" w:hanging="236"/>
              <w:rPr>
                <w:rFonts w:cs="Arial"/>
                <w:color w:val="auto"/>
              </w:rPr>
            </w:pPr>
            <w:r w:rsidRPr="00CD03A1">
              <w:rPr>
                <w:rFonts w:cs="Arial"/>
                <w:color w:val="auto"/>
              </w:rPr>
              <w:t xml:space="preserve">Ensure staff are aware of routes they can take to raise concerns and report incidents. </w:t>
            </w:r>
          </w:p>
          <w:p w14:paraId="110CA19D" w14:textId="77777777" w:rsidR="00DE65F8" w:rsidRDefault="00CB017C" w:rsidP="00CB017C">
            <w:pPr>
              <w:pStyle w:val="ListParagraph"/>
              <w:numPr>
                <w:ilvl w:val="0"/>
                <w:numId w:val="11"/>
              </w:numPr>
              <w:ind w:left="236" w:hanging="236"/>
              <w:rPr>
                <w:rFonts w:cs="Arial"/>
                <w:color w:val="auto"/>
              </w:rPr>
            </w:pPr>
            <w:r w:rsidRPr="00CD03A1">
              <w:rPr>
                <w:rFonts w:cs="Arial"/>
                <w:color w:val="auto"/>
              </w:rPr>
              <w:t>Encourage staff members with protected ch</w:t>
            </w:r>
            <w:r w:rsidR="00371137">
              <w:rPr>
                <w:rFonts w:cs="Arial"/>
                <w:color w:val="auto"/>
              </w:rPr>
              <w:t>aracteristics to report verbal</w:t>
            </w:r>
            <w:r w:rsidRPr="00CD03A1">
              <w:rPr>
                <w:rFonts w:cs="Arial"/>
                <w:color w:val="auto"/>
              </w:rPr>
              <w:t xml:space="preserve"> and physical abuse from patients. </w:t>
            </w:r>
          </w:p>
          <w:p w14:paraId="2CA0CA78" w14:textId="77777777" w:rsidR="00CB017C" w:rsidRPr="00CD03A1" w:rsidRDefault="00CB017C" w:rsidP="00CB017C">
            <w:pPr>
              <w:pStyle w:val="ListParagraph"/>
              <w:numPr>
                <w:ilvl w:val="0"/>
                <w:numId w:val="11"/>
              </w:numPr>
              <w:ind w:left="236" w:hanging="236"/>
              <w:rPr>
                <w:rFonts w:cs="Arial"/>
                <w:color w:val="auto"/>
              </w:rPr>
            </w:pPr>
            <w:r w:rsidRPr="00CD03A1">
              <w:rPr>
                <w:rFonts w:cs="Arial"/>
                <w:color w:val="auto"/>
              </w:rPr>
              <w:t xml:space="preserve">Where appropriate, staff should feel able to </w:t>
            </w:r>
            <w:r w:rsidR="00DE65F8">
              <w:rPr>
                <w:rFonts w:cs="Arial"/>
                <w:color w:val="auto"/>
              </w:rPr>
              <w:t xml:space="preserve">challenge and take the appropriate action to reduce </w:t>
            </w:r>
            <w:r w:rsidR="0023787A">
              <w:rPr>
                <w:rFonts w:cs="Arial"/>
                <w:color w:val="auto"/>
              </w:rPr>
              <w:t xml:space="preserve">future incidents of </w:t>
            </w:r>
            <w:r w:rsidR="00DE65F8">
              <w:rPr>
                <w:rFonts w:cs="Arial"/>
                <w:color w:val="auto"/>
              </w:rPr>
              <w:t xml:space="preserve">antisocial behaviour. </w:t>
            </w:r>
          </w:p>
          <w:p w14:paraId="02675EC8" w14:textId="77777777" w:rsidR="00370986" w:rsidRDefault="00CB017C" w:rsidP="00CB017C">
            <w:pPr>
              <w:pStyle w:val="ListParagraph"/>
              <w:numPr>
                <w:ilvl w:val="0"/>
                <w:numId w:val="11"/>
              </w:numPr>
              <w:ind w:left="236" w:hanging="236"/>
              <w:rPr>
                <w:rFonts w:cs="Arial"/>
                <w:color w:val="auto"/>
              </w:rPr>
            </w:pPr>
            <w:r w:rsidRPr="00CD03A1">
              <w:rPr>
                <w:rFonts w:cs="Arial"/>
                <w:color w:val="auto"/>
              </w:rPr>
              <w:t>Review support provided to those from protected characteristic groups to sure it is effective.</w:t>
            </w:r>
          </w:p>
          <w:p w14:paraId="2F842D8B" w14:textId="1C3F3C67" w:rsidR="00C72D7E" w:rsidRPr="00CD03A1" w:rsidRDefault="00D12EB5" w:rsidP="00D12EB5">
            <w:pPr>
              <w:pStyle w:val="ListParagraph"/>
              <w:numPr>
                <w:ilvl w:val="0"/>
                <w:numId w:val="11"/>
              </w:numPr>
              <w:ind w:left="236" w:hanging="236"/>
              <w:rPr>
                <w:rFonts w:cs="Arial"/>
                <w:color w:val="auto"/>
              </w:rPr>
            </w:pPr>
            <w:r>
              <w:rPr>
                <w:rFonts w:cs="Arial"/>
                <w:color w:val="auto"/>
              </w:rPr>
              <w:t>Employee Experience Team to work collaboratively</w:t>
            </w:r>
            <w:r w:rsidR="00370986">
              <w:rPr>
                <w:rFonts w:cs="Arial"/>
                <w:color w:val="auto"/>
              </w:rPr>
              <w:t xml:space="preserve"> with the Peer Support Team</w:t>
            </w:r>
            <w:r>
              <w:rPr>
                <w:rFonts w:cs="Arial"/>
                <w:color w:val="auto"/>
              </w:rPr>
              <w:t xml:space="preserve"> and Patient Lived Experience Ambassador</w:t>
            </w:r>
            <w:r w:rsidR="00370986">
              <w:rPr>
                <w:rFonts w:cs="Arial"/>
                <w:color w:val="auto"/>
              </w:rPr>
              <w:t xml:space="preserve"> to identify opportunities to reduce, challenge and manage incidents of abuse. This will include </w:t>
            </w:r>
            <w:r>
              <w:rPr>
                <w:rFonts w:cs="Arial"/>
                <w:color w:val="auto"/>
              </w:rPr>
              <w:t xml:space="preserve">creating </w:t>
            </w:r>
            <w:r w:rsidR="00370986">
              <w:rPr>
                <w:rFonts w:cs="Arial"/>
                <w:color w:val="auto"/>
              </w:rPr>
              <w:t>visual deterrents</w:t>
            </w:r>
            <w:r>
              <w:rPr>
                <w:rFonts w:cs="Arial"/>
                <w:color w:val="auto"/>
              </w:rPr>
              <w:t>, pledges</w:t>
            </w:r>
            <w:r w:rsidR="00370986">
              <w:rPr>
                <w:rFonts w:cs="Arial"/>
                <w:color w:val="auto"/>
              </w:rPr>
              <w:t xml:space="preserve"> and behaviour contracts.</w:t>
            </w:r>
          </w:p>
        </w:tc>
        <w:tc>
          <w:tcPr>
            <w:tcW w:w="1560" w:type="dxa"/>
            <w:vAlign w:val="center"/>
          </w:tcPr>
          <w:p w14:paraId="7CD40010" w14:textId="77777777" w:rsidR="00AD0C1A" w:rsidRPr="00CD03A1" w:rsidRDefault="00AD0C1A" w:rsidP="00AD0C1A">
            <w:pPr>
              <w:pStyle w:val="TableText"/>
              <w:jc w:val="center"/>
              <w:rPr>
                <w:rFonts w:cs="Arial"/>
                <w:b/>
                <w:color w:val="auto"/>
              </w:rPr>
            </w:pPr>
            <w:r w:rsidRPr="00CD03A1">
              <w:rPr>
                <w:rFonts w:cs="Arial"/>
                <w:b/>
                <w:color w:val="auto"/>
              </w:rPr>
              <w:t>HIA6: March 2024</w:t>
            </w:r>
          </w:p>
          <w:p w14:paraId="6C136C75" w14:textId="77777777" w:rsidR="00E06A90" w:rsidRPr="00CD03A1" w:rsidRDefault="00E06A90" w:rsidP="00AD0C1A">
            <w:pPr>
              <w:pStyle w:val="TableText"/>
              <w:jc w:val="center"/>
              <w:rPr>
                <w:rFonts w:cs="Arial"/>
                <w:b/>
                <w:color w:val="auto"/>
              </w:rPr>
            </w:pPr>
          </w:p>
          <w:p w14:paraId="4034AE14" w14:textId="77777777" w:rsidR="00E06A90" w:rsidRPr="00CD03A1" w:rsidRDefault="00E06A90" w:rsidP="00E06A90">
            <w:pPr>
              <w:pStyle w:val="TableText"/>
              <w:jc w:val="center"/>
              <w:rPr>
                <w:rFonts w:cs="Arial"/>
                <w:b/>
                <w:color w:val="auto"/>
              </w:rPr>
            </w:pPr>
            <w:r w:rsidRPr="00CD03A1">
              <w:rPr>
                <w:rFonts w:cs="Arial"/>
                <w:b/>
                <w:color w:val="auto"/>
              </w:rPr>
              <w:t xml:space="preserve">All Actions: </w:t>
            </w:r>
          </w:p>
          <w:p w14:paraId="40070C8F" w14:textId="77777777" w:rsidR="001949E1" w:rsidRPr="00CD03A1" w:rsidRDefault="001949E1" w:rsidP="001949E1">
            <w:pPr>
              <w:pStyle w:val="TableText"/>
              <w:rPr>
                <w:rFonts w:cs="Arial"/>
                <w:b/>
                <w:color w:val="auto"/>
              </w:rPr>
            </w:pPr>
          </w:p>
          <w:p w14:paraId="697994E0" w14:textId="77777777" w:rsidR="001949E1" w:rsidRPr="00CD03A1" w:rsidRDefault="001949E1" w:rsidP="00E06A90">
            <w:pPr>
              <w:pStyle w:val="TableText"/>
              <w:jc w:val="center"/>
              <w:rPr>
                <w:rFonts w:cs="Arial"/>
                <w:b/>
                <w:color w:val="auto"/>
              </w:rPr>
            </w:pPr>
            <w:r w:rsidRPr="00CD03A1">
              <w:rPr>
                <w:rFonts w:cs="Arial"/>
                <w:b/>
                <w:color w:val="auto"/>
              </w:rPr>
              <w:t>October 2024</w:t>
            </w:r>
          </w:p>
        </w:tc>
      </w:tr>
      <w:tr w:rsidR="00AD0C1A" w:rsidRPr="00CD03A1" w14:paraId="0E27C509" w14:textId="77777777" w:rsidTr="002A6250">
        <w:trPr>
          <w:cantSplit/>
          <w:trHeight w:val="1712"/>
        </w:trPr>
        <w:tc>
          <w:tcPr>
            <w:tcW w:w="1135" w:type="dxa"/>
            <w:vMerge/>
            <w:shd w:val="clear" w:color="auto" w:fill="D9F0FA" w:themeFill="accent4" w:themeFillTint="33"/>
            <w:vAlign w:val="center"/>
          </w:tcPr>
          <w:p w14:paraId="613BF83B" w14:textId="77777777" w:rsidR="00AD0C1A" w:rsidRPr="00CD03A1" w:rsidRDefault="00AD0C1A" w:rsidP="00AD0C1A">
            <w:pPr>
              <w:rPr>
                <w:rFonts w:cs="Arial"/>
              </w:rPr>
            </w:pPr>
          </w:p>
        </w:tc>
        <w:tc>
          <w:tcPr>
            <w:tcW w:w="3118" w:type="dxa"/>
            <w:shd w:val="clear" w:color="auto" w:fill="D9F0FA" w:themeFill="accent4" w:themeFillTint="33"/>
            <w:vAlign w:val="center"/>
          </w:tcPr>
          <w:p w14:paraId="54AEE658" w14:textId="77777777" w:rsidR="00AD0C1A" w:rsidRPr="00CD03A1" w:rsidRDefault="00AD0C1A" w:rsidP="00AD0C1A">
            <w:pPr>
              <w:rPr>
                <w:rFonts w:cs="Arial"/>
              </w:rPr>
            </w:pPr>
            <w:r w:rsidRPr="00CD03A1">
              <w:rPr>
                <w:rFonts w:cs="Arial"/>
                <w:b/>
              </w:rPr>
              <w:t>2C:</w:t>
            </w:r>
            <w:r w:rsidRPr="00CD03A1">
              <w:rPr>
                <w:rFonts w:cs="Arial"/>
              </w:rPr>
              <w:t xml:space="preserve"> Staff have access to independent support and advice when suffering from stress, abuse, bullying harassment and physical violence from any source</w:t>
            </w:r>
          </w:p>
        </w:tc>
        <w:tc>
          <w:tcPr>
            <w:tcW w:w="3725" w:type="dxa"/>
            <w:vAlign w:val="center"/>
          </w:tcPr>
          <w:p w14:paraId="54C7A1EC" w14:textId="77777777" w:rsidR="00AD0C1A" w:rsidRPr="00CD03A1" w:rsidRDefault="00AD0C1A" w:rsidP="00A46A1E">
            <w:pPr>
              <w:rPr>
                <w:rFonts w:cs="Arial"/>
                <w:b/>
                <w:color w:val="auto"/>
              </w:rPr>
            </w:pPr>
            <w:r w:rsidRPr="00CD03A1">
              <w:rPr>
                <w:rFonts w:cs="Arial"/>
                <w:b/>
                <w:color w:val="auto"/>
              </w:rPr>
              <w:t>NHS EDI</w:t>
            </w:r>
            <w:r w:rsidR="00A46A1E" w:rsidRPr="00CD03A1">
              <w:rPr>
                <w:rFonts w:cs="Arial"/>
                <w:b/>
                <w:color w:val="auto"/>
              </w:rPr>
              <w:t xml:space="preserve"> Improvement Plan </w:t>
            </w:r>
            <w:r w:rsidRPr="00CD03A1">
              <w:rPr>
                <w:rFonts w:cs="Arial"/>
                <w:b/>
                <w:color w:val="auto"/>
              </w:rPr>
              <w:t>High Impact Action 6:</w:t>
            </w:r>
            <w:r w:rsidRPr="00CD03A1">
              <w:rPr>
                <w:rFonts w:cs="Arial"/>
                <w:color w:val="auto"/>
              </w:rPr>
              <w:t xml:space="preserve"> Create an environment that eliminates the conditions in which bullying, discrimination, harassment and physical violence at work occur.​</w:t>
            </w:r>
          </w:p>
          <w:p w14:paraId="099BC06A" w14:textId="77777777" w:rsidR="00AD0C1A" w:rsidRPr="00CD03A1" w:rsidRDefault="00AD0C1A" w:rsidP="00AD0C1A">
            <w:pPr>
              <w:pStyle w:val="TableText"/>
              <w:rPr>
                <w:rFonts w:cs="Arial"/>
                <w:color w:val="auto"/>
              </w:rPr>
            </w:pPr>
          </w:p>
          <w:p w14:paraId="373168A4" w14:textId="77777777" w:rsidR="00AD0C1A" w:rsidRPr="00CD03A1" w:rsidRDefault="00AD0C1A" w:rsidP="00AD0C1A">
            <w:pPr>
              <w:pStyle w:val="TableText"/>
              <w:rPr>
                <w:rFonts w:cs="Arial"/>
                <w:color w:val="auto"/>
              </w:rPr>
            </w:pPr>
            <w:r w:rsidRPr="00CD03A1">
              <w:rPr>
                <w:rFonts w:cs="Arial"/>
                <w:color w:val="auto"/>
              </w:rPr>
              <w:t xml:space="preserve">Review support available for addressing poor staff wellbeing, anti-social or discriminatory behaviour. With clear access to independent support </w:t>
            </w:r>
          </w:p>
        </w:tc>
        <w:tc>
          <w:tcPr>
            <w:tcW w:w="6481" w:type="dxa"/>
            <w:vAlign w:val="center"/>
          </w:tcPr>
          <w:p w14:paraId="7D883603" w14:textId="77777777" w:rsidR="00CB017C" w:rsidRPr="00CD03A1" w:rsidRDefault="00CB017C" w:rsidP="00CB017C">
            <w:pPr>
              <w:pStyle w:val="TableText"/>
              <w:numPr>
                <w:ilvl w:val="0"/>
                <w:numId w:val="11"/>
              </w:numPr>
              <w:ind w:left="225" w:hanging="225"/>
              <w:rPr>
                <w:rFonts w:cs="Arial"/>
                <w:color w:val="auto"/>
              </w:rPr>
            </w:pPr>
            <w:r w:rsidRPr="00CD03A1">
              <w:rPr>
                <w:rFonts w:cs="Arial"/>
                <w:color w:val="auto"/>
              </w:rPr>
              <w:t xml:space="preserve">Ensure Freedom to Speak-Up </w:t>
            </w:r>
            <w:r w:rsidR="00371137">
              <w:rPr>
                <w:rFonts w:cs="Arial"/>
                <w:color w:val="auto"/>
              </w:rPr>
              <w:t xml:space="preserve">is </w:t>
            </w:r>
            <w:r w:rsidRPr="00CD03A1">
              <w:rPr>
                <w:rFonts w:cs="Arial"/>
                <w:color w:val="auto"/>
              </w:rPr>
              <w:t>accessible to all staff.</w:t>
            </w:r>
          </w:p>
          <w:p w14:paraId="6D8D1A82" w14:textId="7199ABCC" w:rsidR="00CB017C" w:rsidRPr="00CD03A1" w:rsidRDefault="00CB017C" w:rsidP="00CB017C">
            <w:pPr>
              <w:pStyle w:val="TableText"/>
              <w:numPr>
                <w:ilvl w:val="0"/>
                <w:numId w:val="11"/>
              </w:numPr>
              <w:ind w:left="225" w:hanging="225"/>
              <w:rPr>
                <w:rFonts w:cs="Arial"/>
                <w:color w:val="auto"/>
              </w:rPr>
            </w:pPr>
            <w:r w:rsidRPr="00CD03A1">
              <w:rPr>
                <w:rFonts w:cs="Arial"/>
                <w:color w:val="auto"/>
              </w:rPr>
              <w:t>Staff Networks are staff led, funded and provided with protected time for Network Chairs</w:t>
            </w:r>
            <w:r w:rsidR="00056265">
              <w:rPr>
                <w:rFonts w:cs="Arial"/>
                <w:color w:val="auto"/>
              </w:rPr>
              <w:t>, allowing them to work independently</w:t>
            </w:r>
            <w:r w:rsidRPr="00CD03A1">
              <w:rPr>
                <w:rFonts w:cs="Arial"/>
                <w:color w:val="auto"/>
              </w:rPr>
              <w:t xml:space="preserve">. </w:t>
            </w:r>
          </w:p>
          <w:p w14:paraId="4D7B1E9C" w14:textId="3F434BCF" w:rsidR="00AD0C1A" w:rsidRPr="00056265" w:rsidRDefault="00555C35" w:rsidP="00056265">
            <w:pPr>
              <w:pStyle w:val="TableText"/>
              <w:numPr>
                <w:ilvl w:val="0"/>
                <w:numId w:val="11"/>
              </w:numPr>
              <w:ind w:left="225" w:hanging="225"/>
              <w:rPr>
                <w:rFonts w:cs="Arial"/>
                <w:color w:val="auto"/>
              </w:rPr>
            </w:pPr>
            <w:r>
              <w:rPr>
                <w:rFonts w:cs="Arial"/>
                <w:color w:val="auto"/>
              </w:rPr>
              <w:t>Ensure that s</w:t>
            </w:r>
            <w:r w:rsidR="00CB017C" w:rsidRPr="00CD03A1">
              <w:rPr>
                <w:rFonts w:cs="Arial"/>
                <w:color w:val="auto"/>
              </w:rPr>
              <w:t>taff are aware of how to access the Employee Assistance Programme, Here for You, and other forms of</w:t>
            </w:r>
            <w:r w:rsidR="00056265">
              <w:rPr>
                <w:rFonts w:cs="Arial"/>
                <w:color w:val="auto"/>
              </w:rPr>
              <w:t xml:space="preserve"> independent</w:t>
            </w:r>
            <w:r w:rsidR="00CB017C" w:rsidRPr="00CD03A1">
              <w:rPr>
                <w:rFonts w:cs="Arial"/>
                <w:color w:val="auto"/>
              </w:rPr>
              <w:t xml:space="preserve"> psychological support.</w:t>
            </w:r>
          </w:p>
        </w:tc>
        <w:tc>
          <w:tcPr>
            <w:tcW w:w="1560" w:type="dxa"/>
            <w:vAlign w:val="center"/>
          </w:tcPr>
          <w:p w14:paraId="07522FE0" w14:textId="77777777" w:rsidR="00AD0C1A" w:rsidRPr="00CD03A1" w:rsidRDefault="00AD0C1A" w:rsidP="00AD0C1A">
            <w:pPr>
              <w:pStyle w:val="TableText"/>
              <w:jc w:val="center"/>
              <w:rPr>
                <w:rFonts w:cs="Arial"/>
                <w:b/>
                <w:color w:val="auto"/>
              </w:rPr>
            </w:pPr>
            <w:r w:rsidRPr="00CD03A1">
              <w:rPr>
                <w:rFonts w:cs="Arial"/>
                <w:b/>
                <w:color w:val="auto"/>
              </w:rPr>
              <w:t>HIA6: March 2024</w:t>
            </w:r>
          </w:p>
          <w:p w14:paraId="770358BF" w14:textId="77777777" w:rsidR="00AD0C1A" w:rsidRPr="00CD03A1" w:rsidRDefault="00AD0C1A" w:rsidP="00AD0C1A">
            <w:pPr>
              <w:pStyle w:val="TableText"/>
              <w:jc w:val="center"/>
              <w:rPr>
                <w:rFonts w:cs="Arial"/>
                <w:b/>
                <w:color w:val="auto"/>
              </w:rPr>
            </w:pPr>
          </w:p>
          <w:p w14:paraId="56709650" w14:textId="77777777" w:rsidR="00AD0C1A" w:rsidRPr="00CD03A1" w:rsidRDefault="00D57D5B" w:rsidP="00A46A1E">
            <w:pPr>
              <w:pStyle w:val="TableText"/>
              <w:jc w:val="center"/>
              <w:rPr>
                <w:rFonts w:cs="Arial"/>
                <w:b/>
                <w:color w:val="auto"/>
              </w:rPr>
            </w:pPr>
            <w:r w:rsidRPr="00CD03A1">
              <w:rPr>
                <w:rFonts w:cs="Arial"/>
                <w:b/>
                <w:color w:val="auto"/>
              </w:rPr>
              <w:t>A</w:t>
            </w:r>
            <w:r w:rsidR="00A46A1E" w:rsidRPr="00CD03A1">
              <w:rPr>
                <w:rFonts w:cs="Arial"/>
                <w:b/>
                <w:color w:val="auto"/>
              </w:rPr>
              <w:t xml:space="preserve">ll Actions: </w:t>
            </w:r>
          </w:p>
          <w:p w14:paraId="38436FE0" w14:textId="77777777" w:rsidR="001949E1" w:rsidRPr="00CD03A1" w:rsidRDefault="001949E1" w:rsidP="00AD0C1A">
            <w:pPr>
              <w:pStyle w:val="TableText"/>
              <w:jc w:val="center"/>
              <w:rPr>
                <w:rFonts w:cs="Arial"/>
                <w:b/>
                <w:color w:val="auto"/>
              </w:rPr>
            </w:pPr>
            <w:r w:rsidRPr="00CD03A1">
              <w:rPr>
                <w:rFonts w:cs="Arial"/>
                <w:b/>
                <w:color w:val="auto"/>
              </w:rPr>
              <w:t>October 2024</w:t>
            </w:r>
          </w:p>
        </w:tc>
      </w:tr>
      <w:tr w:rsidR="00AD0C1A" w:rsidRPr="00CD03A1" w14:paraId="4C9BCFB3" w14:textId="77777777" w:rsidTr="002A6250">
        <w:trPr>
          <w:cantSplit/>
          <w:trHeight w:val="1487"/>
        </w:trPr>
        <w:tc>
          <w:tcPr>
            <w:tcW w:w="1135" w:type="dxa"/>
            <w:vMerge/>
            <w:shd w:val="clear" w:color="auto" w:fill="D9F0FA" w:themeFill="accent4" w:themeFillTint="33"/>
            <w:vAlign w:val="center"/>
          </w:tcPr>
          <w:p w14:paraId="26BEA9E3" w14:textId="77777777" w:rsidR="00AD0C1A" w:rsidRPr="00CD03A1" w:rsidRDefault="00AD0C1A" w:rsidP="00AD0C1A">
            <w:pPr>
              <w:rPr>
                <w:rFonts w:cs="Arial"/>
              </w:rPr>
            </w:pPr>
          </w:p>
        </w:tc>
        <w:tc>
          <w:tcPr>
            <w:tcW w:w="3118" w:type="dxa"/>
            <w:shd w:val="clear" w:color="auto" w:fill="D9F0FA" w:themeFill="accent4" w:themeFillTint="33"/>
            <w:vAlign w:val="center"/>
          </w:tcPr>
          <w:p w14:paraId="7B88251B" w14:textId="77777777" w:rsidR="00AD0C1A" w:rsidRPr="00CD03A1" w:rsidRDefault="00AD0C1A" w:rsidP="00AD0C1A">
            <w:pPr>
              <w:rPr>
                <w:rFonts w:cs="Arial"/>
              </w:rPr>
            </w:pPr>
            <w:r w:rsidRPr="00CD03A1">
              <w:rPr>
                <w:rFonts w:cs="Arial"/>
                <w:b/>
              </w:rPr>
              <w:t>2D</w:t>
            </w:r>
            <w:r w:rsidRPr="00CD03A1">
              <w:rPr>
                <w:rFonts w:cs="Arial"/>
              </w:rPr>
              <w:t>: Staff recommend the organisation as a place to work and receive treatment</w:t>
            </w:r>
          </w:p>
        </w:tc>
        <w:tc>
          <w:tcPr>
            <w:tcW w:w="3725" w:type="dxa"/>
            <w:vAlign w:val="center"/>
          </w:tcPr>
          <w:p w14:paraId="31046D21" w14:textId="111F0251" w:rsidR="00AD0C1A" w:rsidRPr="00CD03A1" w:rsidRDefault="008A73F1" w:rsidP="00FF3472">
            <w:pPr>
              <w:pStyle w:val="TableText"/>
              <w:rPr>
                <w:rFonts w:cs="Arial"/>
                <w:color w:val="auto"/>
              </w:rPr>
            </w:pPr>
            <w:r>
              <w:rPr>
                <w:rFonts w:cs="Arial"/>
                <w:color w:val="auto"/>
              </w:rPr>
              <w:t xml:space="preserve">Improve on previous </w:t>
            </w:r>
            <w:r w:rsidR="00FF3472">
              <w:rPr>
                <w:rFonts w:cs="Arial"/>
                <w:color w:val="auto"/>
              </w:rPr>
              <w:t xml:space="preserve">survey scores </w:t>
            </w:r>
            <w:r w:rsidR="00AD0C1A" w:rsidRPr="00CD03A1">
              <w:rPr>
                <w:rFonts w:cs="Arial"/>
                <w:color w:val="auto"/>
              </w:rPr>
              <w:t xml:space="preserve">of staff choosing to access local services for treatment, recommending them and recommending the organisation as a place to work. This would allow EPUT to achieve an Excelling grade in 2024. </w:t>
            </w:r>
          </w:p>
        </w:tc>
        <w:tc>
          <w:tcPr>
            <w:tcW w:w="6481" w:type="dxa"/>
            <w:vAlign w:val="center"/>
          </w:tcPr>
          <w:p w14:paraId="11DB4942" w14:textId="77777777" w:rsidR="00CB017C" w:rsidRPr="00CD03A1" w:rsidRDefault="00CB017C" w:rsidP="00CB017C">
            <w:pPr>
              <w:pStyle w:val="TableText"/>
              <w:numPr>
                <w:ilvl w:val="0"/>
                <w:numId w:val="34"/>
              </w:numPr>
              <w:ind w:left="225" w:hanging="225"/>
              <w:rPr>
                <w:rFonts w:cs="Arial"/>
                <w:color w:val="auto"/>
              </w:rPr>
            </w:pPr>
            <w:r w:rsidRPr="00CD03A1">
              <w:rPr>
                <w:rFonts w:cs="Arial"/>
                <w:color w:val="auto"/>
              </w:rPr>
              <w:t>Develop an end-to-end employee life</w:t>
            </w:r>
            <w:r w:rsidR="00AB6F1E">
              <w:rPr>
                <w:rFonts w:cs="Arial"/>
                <w:color w:val="auto"/>
              </w:rPr>
              <w:t xml:space="preserve">cycle and career pathway map </w:t>
            </w:r>
            <w:r w:rsidRPr="00CD03A1">
              <w:rPr>
                <w:rFonts w:cs="Arial"/>
                <w:color w:val="auto"/>
              </w:rPr>
              <w:t>which visualises the employment journey whilst working at EPUT</w:t>
            </w:r>
          </w:p>
          <w:p w14:paraId="24961A48" w14:textId="77777777" w:rsidR="00CB017C" w:rsidRPr="00CD03A1" w:rsidRDefault="00CB017C" w:rsidP="00CB017C">
            <w:pPr>
              <w:pStyle w:val="TableText"/>
              <w:numPr>
                <w:ilvl w:val="0"/>
                <w:numId w:val="34"/>
              </w:numPr>
              <w:ind w:left="225" w:hanging="225"/>
              <w:rPr>
                <w:rFonts w:cs="Arial"/>
                <w:color w:val="auto"/>
              </w:rPr>
            </w:pPr>
            <w:r w:rsidRPr="00CD03A1">
              <w:rPr>
                <w:rFonts w:cs="Arial"/>
                <w:color w:val="auto"/>
              </w:rPr>
              <w:t xml:space="preserve">Evidence a staff retention plan in 2024, using data from the experience of staff throughout the entire employee lifecycle. </w:t>
            </w:r>
          </w:p>
          <w:p w14:paraId="2D7B0390" w14:textId="77777777" w:rsidR="00CB017C" w:rsidRPr="00CD03A1" w:rsidRDefault="00CB017C" w:rsidP="00CB017C">
            <w:pPr>
              <w:pStyle w:val="TableText"/>
              <w:numPr>
                <w:ilvl w:val="0"/>
                <w:numId w:val="34"/>
              </w:numPr>
              <w:ind w:left="225" w:hanging="225"/>
              <w:rPr>
                <w:rFonts w:cs="Arial"/>
                <w:color w:val="auto"/>
              </w:rPr>
            </w:pPr>
            <w:r w:rsidRPr="00CD03A1">
              <w:rPr>
                <w:rFonts w:cs="Arial"/>
                <w:color w:val="auto"/>
              </w:rPr>
              <w:t>As part of the retention plan, collate the experiences of BME, LGBTQ+ and Disabled Staff and compare with the experience of counterparts.</w:t>
            </w:r>
          </w:p>
          <w:p w14:paraId="6344891F" w14:textId="77777777" w:rsidR="00AD0C1A" w:rsidRPr="00CD03A1" w:rsidRDefault="00CB017C" w:rsidP="00CB017C">
            <w:pPr>
              <w:pStyle w:val="TableText"/>
              <w:numPr>
                <w:ilvl w:val="0"/>
                <w:numId w:val="34"/>
              </w:numPr>
              <w:ind w:left="225" w:hanging="225"/>
              <w:rPr>
                <w:rFonts w:cs="Arial"/>
                <w:color w:val="auto"/>
              </w:rPr>
            </w:pPr>
            <w:r w:rsidRPr="00CD03A1">
              <w:rPr>
                <w:rFonts w:cs="Arial"/>
                <w:color w:val="auto"/>
              </w:rPr>
              <w:t xml:space="preserve">Raise staff awareness of initiatives to improve patient care and perception of treatment within the Trust </w:t>
            </w:r>
            <w:r w:rsidRPr="00CD03A1">
              <w:rPr>
                <w:rFonts w:cs="Arial"/>
                <w:i/>
                <w:color w:val="auto"/>
              </w:rPr>
              <w:t>(such as Time to Care or actions addressing Health Inequalities in local communities)</w:t>
            </w:r>
          </w:p>
        </w:tc>
        <w:tc>
          <w:tcPr>
            <w:tcW w:w="1560" w:type="dxa"/>
            <w:vAlign w:val="center"/>
          </w:tcPr>
          <w:p w14:paraId="574D53FC" w14:textId="77777777" w:rsidR="00AD0C1A" w:rsidRPr="00CD03A1" w:rsidRDefault="00AD0C1A" w:rsidP="00AD0C1A">
            <w:pPr>
              <w:pStyle w:val="TableText"/>
              <w:jc w:val="center"/>
              <w:rPr>
                <w:rFonts w:cs="Arial"/>
                <w:b/>
                <w:color w:val="auto"/>
              </w:rPr>
            </w:pPr>
            <w:r w:rsidRPr="00CD03A1">
              <w:rPr>
                <w:rFonts w:cs="Arial"/>
                <w:b/>
                <w:color w:val="auto"/>
              </w:rPr>
              <w:t>January 2025</w:t>
            </w:r>
          </w:p>
        </w:tc>
      </w:tr>
    </w:tbl>
    <w:p w14:paraId="107BE81D" w14:textId="77777777" w:rsidR="00561909" w:rsidRPr="00CD03A1" w:rsidRDefault="00561909" w:rsidP="00561909">
      <w:pPr>
        <w:rPr>
          <w:rFonts w:cs="Arial"/>
        </w:rPr>
      </w:pPr>
    </w:p>
    <w:p w14:paraId="7C844B17" w14:textId="77777777" w:rsidR="00561909" w:rsidRPr="00CD03A1" w:rsidRDefault="00561909" w:rsidP="00561909">
      <w:pPr>
        <w:rPr>
          <w:rFonts w:cs="Arial"/>
        </w:rPr>
      </w:pPr>
    </w:p>
    <w:tbl>
      <w:tblPr>
        <w:tblStyle w:val="TableGrid"/>
        <w:tblW w:w="16019" w:type="dxa"/>
        <w:tblInd w:w="-856"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35"/>
        <w:gridCol w:w="3118"/>
        <w:gridCol w:w="3686"/>
        <w:gridCol w:w="6520"/>
        <w:gridCol w:w="1560"/>
      </w:tblGrid>
      <w:tr w:rsidR="00561909" w:rsidRPr="00CD03A1" w14:paraId="35D8901E" w14:textId="77777777" w:rsidTr="002A6250">
        <w:trPr>
          <w:trHeight w:val="350"/>
          <w:tblHeader/>
        </w:trPr>
        <w:tc>
          <w:tcPr>
            <w:tcW w:w="1135" w:type="dxa"/>
            <w:shd w:val="clear" w:color="auto" w:fill="B3E1F5" w:themeFill="accent4" w:themeFillTint="66"/>
            <w:vAlign w:val="center"/>
          </w:tcPr>
          <w:p w14:paraId="7A41B826" w14:textId="77777777" w:rsidR="00561909" w:rsidRPr="00CD03A1" w:rsidRDefault="00561909" w:rsidP="00561909">
            <w:pPr>
              <w:rPr>
                <w:rFonts w:cs="Arial"/>
                <w:b/>
              </w:rPr>
            </w:pPr>
            <w:r w:rsidRPr="00CD03A1">
              <w:rPr>
                <w:rFonts w:cs="Arial"/>
                <w:b/>
              </w:rPr>
              <w:t xml:space="preserve">Domain </w:t>
            </w:r>
          </w:p>
        </w:tc>
        <w:tc>
          <w:tcPr>
            <w:tcW w:w="3118" w:type="dxa"/>
            <w:shd w:val="clear" w:color="auto" w:fill="B3E1F5" w:themeFill="accent4" w:themeFillTint="66"/>
            <w:vAlign w:val="center"/>
          </w:tcPr>
          <w:p w14:paraId="46428151" w14:textId="77777777" w:rsidR="00561909" w:rsidRPr="00CD03A1" w:rsidRDefault="00561909" w:rsidP="00561909">
            <w:pPr>
              <w:jc w:val="center"/>
              <w:rPr>
                <w:rFonts w:cs="Arial"/>
                <w:b/>
              </w:rPr>
            </w:pPr>
            <w:r w:rsidRPr="00CD03A1">
              <w:rPr>
                <w:rFonts w:cs="Arial"/>
                <w:b/>
              </w:rPr>
              <w:t>Outcome</w:t>
            </w:r>
          </w:p>
        </w:tc>
        <w:tc>
          <w:tcPr>
            <w:tcW w:w="3686" w:type="dxa"/>
            <w:shd w:val="clear" w:color="auto" w:fill="B3E1F5" w:themeFill="accent4" w:themeFillTint="66"/>
            <w:vAlign w:val="center"/>
          </w:tcPr>
          <w:p w14:paraId="0067CF7B" w14:textId="77777777" w:rsidR="00561909" w:rsidRPr="00CD03A1" w:rsidRDefault="00561909" w:rsidP="00561909">
            <w:pPr>
              <w:jc w:val="center"/>
              <w:rPr>
                <w:rFonts w:cs="Arial"/>
                <w:b/>
              </w:rPr>
            </w:pPr>
            <w:r w:rsidRPr="00CD03A1">
              <w:rPr>
                <w:rFonts w:cs="Arial"/>
                <w:b/>
              </w:rPr>
              <w:t>Objective</w:t>
            </w:r>
          </w:p>
        </w:tc>
        <w:tc>
          <w:tcPr>
            <w:tcW w:w="6520" w:type="dxa"/>
            <w:shd w:val="clear" w:color="auto" w:fill="B3E1F5" w:themeFill="accent4" w:themeFillTint="66"/>
            <w:vAlign w:val="center"/>
          </w:tcPr>
          <w:p w14:paraId="298F4700" w14:textId="77777777" w:rsidR="00561909" w:rsidRPr="00CD03A1" w:rsidRDefault="00561909" w:rsidP="00561909">
            <w:pPr>
              <w:jc w:val="center"/>
              <w:rPr>
                <w:rFonts w:cs="Arial"/>
                <w:b/>
              </w:rPr>
            </w:pPr>
            <w:r w:rsidRPr="00CD03A1">
              <w:rPr>
                <w:rFonts w:cs="Arial"/>
                <w:b/>
              </w:rPr>
              <w:t>Action</w:t>
            </w:r>
          </w:p>
        </w:tc>
        <w:tc>
          <w:tcPr>
            <w:tcW w:w="1560" w:type="dxa"/>
            <w:shd w:val="clear" w:color="auto" w:fill="B3E1F5" w:themeFill="accent4" w:themeFillTint="66"/>
            <w:vAlign w:val="center"/>
          </w:tcPr>
          <w:p w14:paraId="78A39002" w14:textId="77777777" w:rsidR="00561909" w:rsidRPr="00CD03A1" w:rsidRDefault="00561909" w:rsidP="00561909">
            <w:pPr>
              <w:jc w:val="center"/>
              <w:rPr>
                <w:rFonts w:cs="Arial"/>
                <w:b/>
              </w:rPr>
            </w:pPr>
            <w:r w:rsidRPr="00CD03A1">
              <w:rPr>
                <w:rFonts w:cs="Arial"/>
                <w:b/>
              </w:rPr>
              <w:t>Completion date</w:t>
            </w:r>
          </w:p>
        </w:tc>
      </w:tr>
      <w:tr w:rsidR="00561909" w:rsidRPr="00CD03A1" w14:paraId="54D8A2EE" w14:textId="77777777" w:rsidTr="002A6250">
        <w:trPr>
          <w:trHeight w:val="3066"/>
        </w:trPr>
        <w:tc>
          <w:tcPr>
            <w:tcW w:w="1135" w:type="dxa"/>
            <w:vMerge w:val="restart"/>
            <w:shd w:val="clear" w:color="auto" w:fill="B3E1F5" w:themeFill="accent4" w:themeFillTint="66"/>
            <w:textDirection w:val="btLr"/>
            <w:vAlign w:val="center"/>
          </w:tcPr>
          <w:p w14:paraId="501D9E3F" w14:textId="77777777" w:rsidR="00561909" w:rsidRPr="00CD03A1" w:rsidRDefault="00561909" w:rsidP="00561909">
            <w:pPr>
              <w:ind w:left="113" w:right="113"/>
              <w:jc w:val="center"/>
              <w:rPr>
                <w:rFonts w:cs="Arial"/>
                <w:b/>
              </w:rPr>
            </w:pPr>
            <w:r w:rsidRPr="00CD03A1">
              <w:rPr>
                <w:rFonts w:cs="Arial"/>
                <w:b/>
              </w:rPr>
              <w:t>Domain 3:</w:t>
            </w:r>
          </w:p>
          <w:p w14:paraId="1B4CBE71" w14:textId="77777777" w:rsidR="00561909" w:rsidRPr="00CD03A1" w:rsidRDefault="00561909" w:rsidP="00561909">
            <w:pPr>
              <w:ind w:left="113" w:right="113"/>
              <w:jc w:val="center"/>
              <w:rPr>
                <w:rFonts w:cs="Arial"/>
                <w:b/>
              </w:rPr>
            </w:pPr>
            <w:r w:rsidRPr="00CD03A1">
              <w:rPr>
                <w:rFonts w:cs="Arial"/>
                <w:b/>
              </w:rPr>
              <w:t>Inclusive leadership</w:t>
            </w:r>
          </w:p>
          <w:p w14:paraId="6A32A993" w14:textId="77777777" w:rsidR="00561909" w:rsidRPr="00CD03A1" w:rsidRDefault="00561909" w:rsidP="00561909">
            <w:pPr>
              <w:ind w:left="113" w:right="113"/>
              <w:jc w:val="center"/>
              <w:rPr>
                <w:rFonts w:cs="Arial"/>
              </w:rPr>
            </w:pPr>
          </w:p>
        </w:tc>
        <w:tc>
          <w:tcPr>
            <w:tcW w:w="3118" w:type="dxa"/>
            <w:shd w:val="clear" w:color="auto" w:fill="B3E1F5" w:themeFill="accent4" w:themeFillTint="66"/>
            <w:vAlign w:val="center"/>
          </w:tcPr>
          <w:p w14:paraId="34A052E8" w14:textId="77777777" w:rsidR="00561909" w:rsidRPr="00CD03A1" w:rsidRDefault="00561909" w:rsidP="00561909">
            <w:pPr>
              <w:spacing w:line="259" w:lineRule="auto"/>
              <w:rPr>
                <w:rFonts w:cs="Arial"/>
              </w:rPr>
            </w:pPr>
            <w:r w:rsidRPr="00CD03A1">
              <w:rPr>
                <w:rFonts w:cs="Arial"/>
                <w:b/>
              </w:rPr>
              <w:t>3A:</w:t>
            </w:r>
            <w:r w:rsidRPr="00CD03A1">
              <w:rPr>
                <w:rFonts w:cs="Arial"/>
              </w:rPr>
              <w:t xml:space="preserve"> Board members, system leaders (Band 9 and VSM) and those with line management responsibilities routinely demonstrate their understanding of, and commitment to, equality and health inequalities</w:t>
            </w:r>
          </w:p>
        </w:tc>
        <w:tc>
          <w:tcPr>
            <w:tcW w:w="3686" w:type="dxa"/>
            <w:vAlign w:val="center"/>
          </w:tcPr>
          <w:p w14:paraId="05995458" w14:textId="77777777" w:rsidR="00561909" w:rsidRPr="00CD03A1" w:rsidRDefault="00A46A1E" w:rsidP="001C45C2">
            <w:pPr>
              <w:pStyle w:val="TableText"/>
              <w:ind w:left="88"/>
              <w:rPr>
                <w:rFonts w:cs="Arial"/>
                <w:color w:val="auto"/>
              </w:rPr>
            </w:pPr>
            <w:r w:rsidRPr="00CD03A1">
              <w:rPr>
                <w:rFonts w:cs="Arial"/>
                <w:b/>
                <w:color w:val="auto"/>
              </w:rPr>
              <w:t xml:space="preserve">NHS EDI Improvement Plan </w:t>
            </w:r>
            <w:r w:rsidR="001C45C2" w:rsidRPr="00CD03A1">
              <w:rPr>
                <w:rFonts w:cs="Arial"/>
                <w:b/>
                <w:color w:val="auto"/>
              </w:rPr>
              <w:t>High Impact Action 1:</w:t>
            </w:r>
            <w:r w:rsidR="001C45C2" w:rsidRPr="00CD03A1">
              <w:rPr>
                <w:rFonts w:cs="Arial"/>
                <w:color w:val="auto"/>
              </w:rPr>
              <w:t xml:space="preserve"> Chief executives, chairs and board members must have specific and measurable EDI objectives to which they will be individually and collectively accountable.</w:t>
            </w:r>
          </w:p>
          <w:p w14:paraId="66456113" w14:textId="77777777" w:rsidR="0088470F" w:rsidRPr="00CD03A1" w:rsidRDefault="0088470F" w:rsidP="001C45C2">
            <w:pPr>
              <w:pStyle w:val="TableText"/>
              <w:ind w:left="88"/>
              <w:rPr>
                <w:rFonts w:cs="Arial"/>
                <w:color w:val="auto"/>
              </w:rPr>
            </w:pPr>
          </w:p>
          <w:p w14:paraId="0EA9FD15" w14:textId="77777777" w:rsidR="0088470F" w:rsidRPr="00CD03A1" w:rsidRDefault="0088470F" w:rsidP="001C45C2">
            <w:pPr>
              <w:pStyle w:val="TableText"/>
              <w:ind w:left="88"/>
              <w:rPr>
                <w:rFonts w:cs="Arial"/>
                <w:color w:val="7030A0"/>
              </w:rPr>
            </w:pPr>
            <w:r w:rsidRPr="00CD03A1">
              <w:rPr>
                <w:rFonts w:cs="Arial"/>
                <w:color w:val="auto"/>
              </w:rPr>
              <w:t xml:space="preserve">Embed equality and health inequalities into Board and Committee Meetings. </w:t>
            </w:r>
          </w:p>
        </w:tc>
        <w:tc>
          <w:tcPr>
            <w:tcW w:w="6520" w:type="dxa"/>
            <w:vAlign w:val="center"/>
          </w:tcPr>
          <w:p w14:paraId="2A5EC6AD" w14:textId="77777777" w:rsidR="00561909" w:rsidRPr="00CD03A1" w:rsidRDefault="0088470F" w:rsidP="009312CB">
            <w:pPr>
              <w:pStyle w:val="TableText"/>
              <w:numPr>
                <w:ilvl w:val="0"/>
                <w:numId w:val="35"/>
              </w:numPr>
              <w:ind w:left="222" w:hanging="222"/>
              <w:rPr>
                <w:rFonts w:cs="Arial"/>
                <w:color w:val="auto"/>
              </w:rPr>
            </w:pPr>
            <w:r w:rsidRPr="00CD03A1">
              <w:rPr>
                <w:rFonts w:cs="Arial"/>
                <w:color w:val="auto"/>
              </w:rPr>
              <w:t>Review Network sponsor</w:t>
            </w:r>
            <w:r w:rsidR="00371137">
              <w:rPr>
                <w:rFonts w:cs="Arial"/>
                <w:color w:val="auto"/>
              </w:rPr>
              <w:t xml:space="preserve">ship </w:t>
            </w:r>
            <w:r w:rsidRPr="00CD03A1">
              <w:rPr>
                <w:rFonts w:cs="Arial"/>
                <w:color w:val="auto"/>
              </w:rPr>
              <w:t xml:space="preserve">to ensure each </w:t>
            </w:r>
            <w:r w:rsidR="00371137">
              <w:rPr>
                <w:rFonts w:cs="Arial"/>
                <w:color w:val="auto"/>
              </w:rPr>
              <w:t xml:space="preserve">one </w:t>
            </w:r>
            <w:r w:rsidRPr="00CD03A1">
              <w:rPr>
                <w:rFonts w:cs="Arial"/>
                <w:color w:val="auto"/>
              </w:rPr>
              <w:t xml:space="preserve">has </w:t>
            </w:r>
            <w:r w:rsidR="00A25F25">
              <w:rPr>
                <w:rFonts w:cs="Arial"/>
                <w:color w:val="auto"/>
              </w:rPr>
              <w:t>an executive sponsor</w:t>
            </w:r>
            <w:r w:rsidRPr="00CD03A1">
              <w:rPr>
                <w:rFonts w:cs="Arial"/>
                <w:color w:val="auto"/>
              </w:rPr>
              <w:t xml:space="preserve">. </w:t>
            </w:r>
            <w:r w:rsidR="00A25F25">
              <w:rPr>
                <w:rFonts w:cs="Arial"/>
                <w:color w:val="auto"/>
              </w:rPr>
              <w:t>All Senior L</w:t>
            </w:r>
            <w:r w:rsidRPr="00CD03A1">
              <w:rPr>
                <w:rFonts w:cs="Arial"/>
                <w:color w:val="auto"/>
              </w:rPr>
              <w:t xml:space="preserve">eaders </w:t>
            </w:r>
            <w:r w:rsidR="00371137">
              <w:rPr>
                <w:rFonts w:cs="Arial"/>
                <w:color w:val="auto"/>
              </w:rPr>
              <w:t xml:space="preserve">will sponsor </w:t>
            </w:r>
            <w:r w:rsidRPr="00CD03A1">
              <w:rPr>
                <w:rFonts w:cs="Arial"/>
                <w:color w:val="auto"/>
              </w:rPr>
              <w:t>events and celebrations.</w:t>
            </w:r>
          </w:p>
          <w:p w14:paraId="5CD24AC8" w14:textId="7DC9F20D" w:rsidR="00056265" w:rsidRDefault="00056265" w:rsidP="009312CB">
            <w:pPr>
              <w:pStyle w:val="TableText"/>
              <w:numPr>
                <w:ilvl w:val="0"/>
                <w:numId w:val="35"/>
              </w:numPr>
              <w:ind w:left="222" w:hanging="222"/>
              <w:rPr>
                <w:rFonts w:cs="Arial"/>
                <w:color w:val="auto"/>
              </w:rPr>
            </w:pPr>
            <w:r>
              <w:rPr>
                <w:rFonts w:cs="Arial"/>
                <w:color w:val="auto"/>
              </w:rPr>
              <w:t>Ensure Executive Board members have specific</w:t>
            </w:r>
            <w:r w:rsidR="004A3552">
              <w:rPr>
                <w:rFonts w:cs="Arial"/>
                <w:color w:val="auto"/>
              </w:rPr>
              <w:t xml:space="preserve"> and measurable</w:t>
            </w:r>
            <w:r>
              <w:rPr>
                <w:rFonts w:cs="Arial"/>
                <w:color w:val="auto"/>
              </w:rPr>
              <w:t xml:space="preserve"> EDI objectives in place</w:t>
            </w:r>
            <w:r w:rsidR="004A3552">
              <w:rPr>
                <w:rFonts w:cs="Arial"/>
                <w:color w:val="auto"/>
              </w:rPr>
              <w:t xml:space="preserve"> by March 2024 (</w:t>
            </w:r>
            <w:r>
              <w:rPr>
                <w:rFonts w:cs="Arial"/>
                <w:color w:val="auto"/>
              </w:rPr>
              <w:t>NHS</w:t>
            </w:r>
            <w:r w:rsidR="004A3552">
              <w:rPr>
                <w:rFonts w:cs="Arial"/>
                <w:color w:val="auto"/>
              </w:rPr>
              <w:t xml:space="preserve"> England -</w:t>
            </w:r>
            <w:r>
              <w:rPr>
                <w:rFonts w:cs="Arial"/>
                <w:color w:val="auto"/>
              </w:rPr>
              <w:t xml:space="preserve"> HIA 1</w:t>
            </w:r>
            <w:r w:rsidR="004A3552">
              <w:rPr>
                <w:rFonts w:cs="Arial"/>
                <w:color w:val="auto"/>
              </w:rPr>
              <w:t>)</w:t>
            </w:r>
            <w:r>
              <w:rPr>
                <w:rFonts w:cs="Arial"/>
                <w:color w:val="auto"/>
              </w:rPr>
              <w:t>.</w:t>
            </w:r>
          </w:p>
          <w:p w14:paraId="2F751E68" w14:textId="35F79408" w:rsidR="0088470F" w:rsidRPr="00056265" w:rsidRDefault="004A3552" w:rsidP="009312CB">
            <w:pPr>
              <w:pStyle w:val="TableText"/>
              <w:numPr>
                <w:ilvl w:val="0"/>
                <w:numId w:val="35"/>
              </w:numPr>
              <w:ind w:left="222" w:hanging="222"/>
              <w:rPr>
                <w:rFonts w:cs="Arial"/>
                <w:color w:val="auto"/>
              </w:rPr>
            </w:pPr>
            <w:r>
              <w:rPr>
                <w:rFonts w:cs="Arial"/>
                <w:color w:val="auto"/>
              </w:rPr>
              <w:t xml:space="preserve">Build upon EDI learning </w:t>
            </w:r>
            <w:r w:rsidR="009312CB">
              <w:rPr>
                <w:rFonts w:cs="Arial"/>
                <w:color w:val="auto"/>
              </w:rPr>
              <w:t>offer for L50 and Management Development Programme to foster inclusive</w:t>
            </w:r>
            <w:r>
              <w:rPr>
                <w:rFonts w:cs="Arial"/>
                <w:color w:val="auto"/>
              </w:rPr>
              <w:t xml:space="preserve"> culture</w:t>
            </w:r>
            <w:r w:rsidR="009312CB">
              <w:rPr>
                <w:rFonts w:cs="Arial"/>
                <w:color w:val="auto"/>
              </w:rPr>
              <w:t xml:space="preserve"> behaviour in line with EPUT’s behavioural framework. </w:t>
            </w:r>
          </w:p>
        </w:tc>
        <w:tc>
          <w:tcPr>
            <w:tcW w:w="1560" w:type="dxa"/>
            <w:vAlign w:val="center"/>
          </w:tcPr>
          <w:p w14:paraId="3B1C3A7F" w14:textId="77777777" w:rsidR="005A681A" w:rsidRPr="00CD03A1" w:rsidRDefault="005A681A" w:rsidP="00561909">
            <w:pPr>
              <w:pStyle w:val="TableText"/>
              <w:jc w:val="center"/>
              <w:rPr>
                <w:rFonts w:cs="Arial"/>
                <w:b/>
                <w:color w:val="auto"/>
              </w:rPr>
            </w:pPr>
            <w:r w:rsidRPr="00CD03A1">
              <w:rPr>
                <w:rFonts w:cs="Arial"/>
                <w:b/>
                <w:color w:val="auto"/>
              </w:rPr>
              <w:t>EDI HIA 1: March 2024</w:t>
            </w:r>
          </w:p>
          <w:p w14:paraId="44FCF540" w14:textId="77777777" w:rsidR="005A681A" w:rsidRPr="00CD03A1" w:rsidRDefault="005A681A" w:rsidP="00561909">
            <w:pPr>
              <w:pStyle w:val="TableText"/>
              <w:jc w:val="center"/>
              <w:rPr>
                <w:rFonts w:cs="Arial"/>
                <w:b/>
                <w:color w:val="auto"/>
              </w:rPr>
            </w:pPr>
          </w:p>
          <w:p w14:paraId="37596D4B" w14:textId="77777777" w:rsidR="001949E1" w:rsidRPr="00CD03A1" w:rsidRDefault="001949E1" w:rsidP="00561909">
            <w:pPr>
              <w:pStyle w:val="TableText"/>
              <w:jc w:val="center"/>
              <w:rPr>
                <w:rFonts w:cs="Arial"/>
                <w:b/>
                <w:color w:val="auto"/>
              </w:rPr>
            </w:pPr>
            <w:r w:rsidRPr="00CD03A1">
              <w:rPr>
                <w:rFonts w:cs="Arial"/>
                <w:b/>
                <w:color w:val="auto"/>
              </w:rPr>
              <w:t>All Actions:</w:t>
            </w:r>
          </w:p>
          <w:p w14:paraId="7CC2B64D" w14:textId="77777777" w:rsidR="00561909" w:rsidRPr="00CD03A1" w:rsidRDefault="00AD0C1A" w:rsidP="00561909">
            <w:pPr>
              <w:pStyle w:val="TableText"/>
              <w:jc w:val="center"/>
              <w:rPr>
                <w:rFonts w:cs="Arial"/>
                <w:b/>
                <w:color w:val="7030A0"/>
              </w:rPr>
            </w:pPr>
            <w:r w:rsidRPr="00CD03A1">
              <w:rPr>
                <w:rFonts w:cs="Arial"/>
                <w:b/>
                <w:color w:val="auto"/>
              </w:rPr>
              <w:t>August 2024</w:t>
            </w:r>
          </w:p>
        </w:tc>
      </w:tr>
      <w:tr w:rsidR="00561909" w:rsidRPr="00CD03A1" w14:paraId="38E0C891" w14:textId="77777777" w:rsidTr="002A6250">
        <w:trPr>
          <w:cantSplit/>
          <w:trHeight w:val="1709"/>
        </w:trPr>
        <w:tc>
          <w:tcPr>
            <w:tcW w:w="1135" w:type="dxa"/>
            <w:vMerge/>
            <w:shd w:val="clear" w:color="auto" w:fill="B3E1F5" w:themeFill="accent4" w:themeFillTint="66"/>
            <w:vAlign w:val="center"/>
          </w:tcPr>
          <w:p w14:paraId="15EF6126" w14:textId="77777777" w:rsidR="00561909" w:rsidRPr="00CD03A1" w:rsidRDefault="00561909" w:rsidP="00561909">
            <w:pPr>
              <w:rPr>
                <w:rFonts w:cs="Arial"/>
              </w:rPr>
            </w:pPr>
          </w:p>
        </w:tc>
        <w:tc>
          <w:tcPr>
            <w:tcW w:w="3118" w:type="dxa"/>
            <w:shd w:val="clear" w:color="auto" w:fill="B3E1F5" w:themeFill="accent4" w:themeFillTint="66"/>
            <w:vAlign w:val="center"/>
          </w:tcPr>
          <w:p w14:paraId="1B6EBCBC" w14:textId="77777777" w:rsidR="00561909" w:rsidRPr="00CD03A1" w:rsidRDefault="00561909" w:rsidP="00561909">
            <w:pPr>
              <w:spacing w:line="259" w:lineRule="auto"/>
              <w:rPr>
                <w:rFonts w:cs="Arial"/>
              </w:rPr>
            </w:pPr>
            <w:r w:rsidRPr="00CD03A1">
              <w:rPr>
                <w:rFonts w:cs="Arial"/>
                <w:b/>
              </w:rPr>
              <w:t>3B:</w:t>
            </w:r>
            <w:r w:rsidRPr="00CD03A1">
              <w:rPr>
                <w:rFonts w:cs="Arial"/>
              </w:rPr>
              <w:t xml:space="preserve"> Board/Committee papers (including minutes) identify equality and health inequalities related impacts and risks and how they will be mitigated and managed</w:t>
            </w:r>
          </w:p>
        </w:tc>
        <w:tc>
          <w:tcPr>
            <w:tcW w:w="3686" w:type="dxa"/>
            <w:vAlign w:val="center"/>
          </w:tcPr>
          <w:p w14:paraId="7BB13E95" w14:textId="3A1CA646" w:rsidR="0088470F" w:rsidRPr="00CD03A1" w:rsidRDefault="0088470F" w:rsidP="004A3552">
            <w:pPr>
              <w:pStyle w:val="TableText"/>
              <w:rPr>
                <w:rFonts w:cs="Arial"/>
                <w:color w:val="auto"/>
              </w:rPr>
            </w:pPr>
            <w:r w:rsidRPr="00CD03A1">
              <w:rPr>
                <w:rFonts w:cs="Arial"/>
                <w:color w:val="auto"/>
              </w:rPr>
              <w:t>Ensure EIA’s are completed for all projects and polities (where appropriate).</w:t>
            </w:r>
          </w:p>
        </w:tc>
        <w:tc>
          <w:tcPr>
            <w:tcW w:w="6520" w:type="dxa"/>
            <w:vAlign w:val="center"/>
          </w:tcPr>
          <w:p w14:paraId="6F59CC01" w14:textId="77777777" w:rsidR="0088470F" w:rsidRPr="00CD03A1" w:rsidRDefault="004C0CF9" w:rsidP="009312CB">
            <w:pPr>
              <w:pStyle w:val="TableText"/>
              <w:numPr>
                <w:ilvl w:val="0"/>
                <w:numId w:val="36"/>
              </w:numPr>
              <w:ind w:left="222" w:hanging="222"/>
              <w:rPr>
                <w:rFonts w:cs="Arial"/>
                <w:color w:val="auto"/>
              </w:rPr>
            </w:pPr>
            <w:r w:rsidRPr="00CD03A1">
              <w:rPr>
                <w:rFonts w:cs="Arial"/>
                <w:color w:val="auto"/>
              </w:rPr>
              <w:t>Evidence equality and health inequalities in organisational business plans.</w:t>
            </w:r>
          </w:p>
          <w:p w14:paraId="62F4341A" w14:textId="77777777" w:rsidR="004C0CF9" w:rsidRPr="00CD03A1" w:rsidRDefault="001949E1" w:rsidP="009312CB">
            <w:pPr>
              <w:pStyle w:val="TableText"/>
              <w:numPr>
                <w:ilvl w:val="0"/>
                <w:numId w:val="36"/>
              </w:numPr>
              <w:ind w:left="222" w:hanging="222"/>
              <w:rPr>
                <w:rFonts w:cs="Arial"/>
                <w:color w:val="auto"/>
              </w:rPr>
            </w:pPr>
            <w:r w:rsidRPr="00CD03A1">
              <w:rPr>
                <w:rFonts w:cs="Arial"/>
                <w:color w:val="auto"/>
              </w:rPr>
              <w:t xml:space="preserve">Ensure that </w:t>
            </w:r>
            <w:r w:rsidR="004C0CF9" w:rsidRPr="00CD03A1">
              <w:rPr>
                <w:rFonts w:cs="Arial"/>
                <w:color w:val="auto"/>
              </w:rPr>
              <w:t>Equality Impact assessments are a mandatory part of developing policies and procedures</w:t>
            </w:r>
            <w:r w:rsidRPr="00CD03A1">
              <w:rPr>
                <w:rFonts w:cs="Arial"/>
                <w:color w:val="auto"/>
              </w:rPr>
              <w:t xml:space="preserve"> and are approved via EPUT’s Equality and Inclusion Committee.</w:t>
            </w:r>
            <w:r w:rsidR="004C0CF9" w:rsidRPr="00CD03A1">
              <w:rPr>
                <w:rFonts w:cs="Arial"/>
                <w:color w:val="auto"/>
              </w:rPr>
              <w:t xml:space="preserve"> </w:t>
            </w:r>
          </w:p>
        </w:tc>
        <w:tc>
          <w:tcPr>
            <w:tcW w:w="1560" w:type="dxa"/>
            <w:vAlign w:val="center"/>
          </w:tcPr>
          <w:p w14:paraId="4D7FBF75" w14:textId="77777777" w:rsidR="00561909" w:rsidRPr="00CD03A1" w:rsidRDefault="00AD0C1A" w:rsidP="00561909">
            <w:pPr>
              <w:pStyle w:val="TableText"/>
              <w:jc w:val="center"/>
              <w:rPr>
                <w:rFonts w:cs="Arial"/>
                <w:b/>
                <w:color w:val="auto"/>
              </w:rPr>
            </w:pPr>
            <w:r w:rsidRPr="00CD03A1">
              <w:rPr>
                <w:rFonts w:cs="Arial"/>
                <w:b/>
                <w:color w:val="auto"/>
              </w:rPr>
              <w:t>August 2024</w:t>
            </w:r>
          </w:p>
        </w:tc>
      </w:tr>
      <w:tr w:rsidR="00561909" w:rsidRPr="00CD03A1" w14:paraId="40E89151" w14:textId="77777777" w:rsidTr="002A6250">
        <w:trPr>
          <w:trHeight w:val="2377"/>
        </w:trPr>
        <w:tc>
          <w:tcPr>
            <w:tcW w:w="1135" w:type="dxa"/>
            <w:vMerge/>
            <w:shd w:val="clear" w:color="auto" w:fill="B3E1F5" w:themeFill="accent4" w:themeFillTint="66"/>
            <w:vAlign w:val="center"/>
          </w:tcPr>
          <w:p w14:paraId="227B2D15" w14:textId="77777777" w:rsidR="00561909" w:rsidRPr="00CD03A1" w:rsidRDefault="00561909" w:rsidP="00561909">
            <w:pPr>
              <w:rPr>
                <w:rFonts w:cs="Arial"/>
              </w:rPr>
            </w:pPr>
          </w:p>
        </w:tc>
        <w:tc>
          <w:tcPr>
            <w:tcW w:w="3118" w:type="dxa"/>
            <w:shd w:val="clear" w:color="auto" w:fill="B3E1F5" w:themeFill="accent4" w:themeFillTint="66"/>
            <w:vAlign w:val="center"/>
          </w:tcPr>
          <w:p w14:paraId="6A7D4044" w14:textId="77777777" w:rsidR="00561909" w:rsidRPr="00CD03A1" w:rsidRDefault="00561909" w:rsidP="00561909">
            <w:pPr>
              <w:spacing w:line="259" w:lineRule="auto"/>
              <w:rPr>
                <w:rFonts w:cs="Arial"/>
              </w:rPr>
            </w:pPr>
            <w:r w:rsidRPr="00CD03A1">
              <w:rPr>
                <w:rFonts w:cs="Arial"/>
                <w:b/>
              </w:rPr>
              <w:t>3C:</w:t>
            </w:r>
            <w:r w:rsidRPr="00CD03A1">
              <w:rPr>
                <w:rFonts w:cs="Arial"/>
              </w:rPr>
              <w:t xml:space="preserve"> Board members and system leaders (Band 9 and VSM) ensure levers are in place to manage performance and monitor progress with staff and patients</w:t>
            </w:r>
          </w:p>
        </w:tc>
        <w:tc>
          <w:tcPr>
            <w:tcW w:w="3686" w:type="dxa"/>
            <w:vAlign w:val="center"/>
          </w:tcPr>
          <w:p w14:paraId="62174F09" w14:textId="77777777" w:rsidR="00561909" w:rsidRPr="00CD03A1" w:rsidRDefault="00037822" w:rsidP="00037822">
            <w:pPr>
              <w:pStyle w:val="TableText"/>
              <w:ind w:left="88"/>
              <w:rPr>
                <w:rFonts w:cs="Arial"/>
                <w:color w:val="auto"/>
              </w:rPr>
            </w:pPr>
            <w:r w:rsidRPr="00CD03A1">
              <w:rPr>
                <w:rFonts w:cs="Arial"/>
                <w:color w:val="auto"/>
              </w:rPr>
              <w:t xml:space="preserve">EPUT to show improvements in comparison to previous year’s EDI, Staff Experience and Health Inequalities data. Monitoring the implementation and impact of actions. Leading interventions where this is not the case. </w:t>
            </w:r>
          </w:p>
        </w:tc>
        <w:tc>
          <w:tcPr>
            <w:tcW w:w="6520" w:type="dxa"/>
            <w:vAlign w:val="center"/>
          </w:tcPr>
          <w:p w14:paraId="33400069" w14:textId="24E086EE" w:rsidR="004C0CF9" w:rsidRPr="00CD03A1" w:rsidRDefault="008A73F1" w:rsidP="009312CB">
            <w:pPr>
              <w:pStyle w:val="TableText"/>
              <w:numPr>
                <w:ilvl w:val="0"/>
                <w:numId w:val="37"/>
              </w:numPr>
              <w:ind w:left="222" w:hanging="222"/>
              <w:rPr>
                <w:rFonts w:cs="Arial"/>
                <w:color w:val="auto"/>
              </w:rPr>
            </w:pPr>
            <w:r>
              <w:rPr>
                <w:rFonts w:cs="Arial"/>
                <w:color w:val="auto"/>
              </w:rPr>
              <w:t xml:space="preserve">Review all EDI activity to monitor progress and experiences of staff with protected characteristics. Monitoring include action plans of </w:t>
            </w:r>
            <w:r w:rsidR="002E6217" w:rsidRPr="00CD03A1">
              <w:rPr>
                <w:rFonts w:cs="Arial"/>
                <w:color w:val="auto"/>
              </w:rPr>
              <w:t>WRES, WDES</w:t>
            </w:r>
            <w:r>
              <w:rPr>
                <w:rFonts w:cs="Arial"/>
                <w:color w:val="auto"/>
              </w:rPr>
              <w:t xml:space="preserve">, GPG, </w:t>
            </w:r>
            <w:proofErr w:type="spellStart"/>
            <w:r>
              <w:rPr>
                <w:rFonts w:cs="Arial"/>
                <w:color w:val="auto"/>
              </w:rPr>
              <w:t>datix</w:t>
            </w:r>
            <w:proofErr w:type="spellEnd"/>
            <w:r>
              <w:rPr>
                <w:rFonts w:cs="Arial"/>
                <w:color w:val="auto"/>
              </w:rPr>
              <w:t xml:space="preserve"> reporting of abuse</w:t>
            </w:r>
          </w:p>
          <w:p w14:paraId="2C399455" w14:textId="3FD2B1A6" w:rsidR="00056265" w:rsidRDefault="004C0CF9" w:rsidP="009312CB">
            <w:pPr>
              <w:pStyle w:val="TableText"/>
              <w:numPr>
                <w:ilvl w:val="0"/>
                <w:numId w:val="37"/>
              </w:numPr>
              <w:ind w:left="222" w:hanging="222"/>
              <w:rPr>
                <w:rFonts w:cs="Arial"/>
                <w:color w:val="auto"/>
              </w:rPr>
            </w:pPr>
            <w:r w:rsidRPr="00CD03A1">
              <w:rPr>
                <w:rFonts w:cs="Arial"/>
                <w:color w:val="auto"/>
              </w:rPr>
              <w:t xml:space="preserve">Evidence that </w:t>
            </w:r>
            <w:r w:rsidRPr="00CD03A1">
              <w:rPr>
                <w:rFonts w:cs="Arial"/>
                <w:i/>
                <w:color w:val="auto"/>
              </w:rPr>
              <w:t>WRES, WDES, Gender Pay Gap Reporting, Accessible Information Standard, exit interview, PCREF</w:t>
            </w:r>
            <w:r w:rsidR="00037822" w:rsidRPr="00CD03A1">
              <w:rPr>
                <w:rFonts w:cs="Arial"/>
                <w:i/>
                <w:color w:val="auto"/>
              </w:rPr>
              <w:t xml:space="preserve">, Place Visits, </w:t>
            </w:r>
            <w:r w:rsidR="00037822" w:rsidRPr="00CD03A1">
              <w:rPr>
                <w:rFonts w:cs="Arial"/>
                <w:i/>
              </w:rPr>
              <w:t>NHS Oversight and Assessment Framework</w:t>
            </w:r>
            <w:r w:rsidRPr="00CD03A1">
              <w:rPr>
                <w:rFonts w:cs="Arial"/>
                <w:i/>
                <w:color w:val="auto"/>
              </w:rPr>
              <w:t xml:space="preserve"> and EDS</w:t>
            </w:r>
            <w:r w:rsidRPr="00CD03A1">
              <w:rPr>
                <w:rFonts w:cs="Arial"/>
                <w:color w:val="auto"/>
              </w:rPr>
              <w:t xml:space="preserve"> data </w:t>
            </w:r>
            <w:r w:rsidR="00037822" w:rsidRPr="00CD03A1">
              <w:rPr>
                <w:rFonts w:cs="Arial"/>
                <w:color w:val="auto"/>
              </w:rPr>
              <w:t>is</w:t>
            </w:r>
            <w:r w:rsidR="008A73F1">
              <w:rPr>
                <w:rFonts w:cs="Arial"/>
                <w:color w:val="auto"/>
              </w:rPr>
              <w:t xml:space="preserve"> being</w:t>
            </w:r>
            <w:r w:rsidR="00037822" w:rsidRPr="00CD03A1">
              <w:rPr>
                <w:rFonts w:cs="Arial"/>
                <w:color w:val="auto"/>
              </w:rPr>
              <w:t xml:space="preserve"> monitored</w:t>
            </w:r>
            <w:r w:rsidRPr="00CD03A1">
              <w:rPr>
                <w:rFonts w:cs="Arial"/>
                <w:color w:val="auto"/>
              </w:rPr>
              <w:t xml:space="preserve"> by </w:t>
            </w:r>
            <w:r w:rsidR="00037822" w:rsidRPr="00CD03A1">
              <w:rPr>
                <w:rFonts w:cs="Arial"/>
                <w:color w:val="auto"/>
              </w:rPr>
              <w:t>Board Members, Senior and System Leaders</w:t>
            </w:r>
            <w:r w:rsidR="008A73F1">
              <w:rPr>
                <w:rFonts w:cs="Arial"/>
                <w:color w:val="auto"/>
              </w:rPr>
              <w:t xml:space="preserve"> (through quarterly EDI updates at ET and People Equality and Culture Committee)</w:t>
            </w:r>
          </w:p>
          <w:p w14:paraId="395C8473" w14:textId="53E33533" w:rsidR="00561909" w:rsidRPr="00CD03A1" w:rsidRDefault="00056265" w:rsidP="009312CB">
            <w:pPr>
              <w:pStyle w:val="TableText"/>
              <w:numPr>
                <w:ilvl w:val="0"/>
                <w:numId w:val="37"/>
              </w:numPr>
              <w:ind w:left="222" w:hanging="222"/>
              <w:rPr>
                <w:rFonts w:cs="Arial"/>
                <w:color w:val="auto"/>
              </w:rPr>
            </w:pPr>
            <w:r>
              <w:rPr>
                <w:rFonts w:cs="Arial"/>
                <w:color w:val="auto"/>
              </w:rPr>
              <w:t>Evidence</w:t>
            </w:r>
            <w:r w:rsidR="00776BB3" w:rsidRPr="00CD03A1">
              <w:rPr>
                <w:rFonts w:cs="Arial"/>
                <w:color w:val="auto"/>
              </w:rPr>
              <w:t xml:space="preserve"> </w:t>
            </w:r>
            <w:r>
              <w:rPr>
                <w:rFonts w:cs="Arial"/>
                <w:color w:val="auto"/>
              </w:rPr>
              <w:t>action</w:t>
            </w:r>
            <w:r w:rsidR="00776BB3" w:rsidRPr="00CD03A1">
              <w:rPr>
                <w:rFonts w:cs="Arial"/>
                <w:color w:val="auto"/>
              </w:rPr>
              <w:t>s</w:t>
            </w:r>
            <w:r>
              <w:rPr>
                <w:rFonts w:cs="Arial"/>
                <w:color w:val="auto"/>
              </w:rPr>
              <w:t xml:space="preserve"> being put</w:t>
            </w:r>
            <w:r w:rsidR="00776BB3" w:rsidRPr="00CD03A1">
              <w:rPr>
                <w:rFonts w:cs="Arial"/>
                <w:color w:val="auto"/>
              </w:rPr>
              <w:t xml:space="preserve"> in place</w:t>
            </w:r>
            <w:r>
              <w:rPr>
                <w:rFonts w:cs="Arial"/>
                <w:color w:val="auto"/>
              </w:rPr>
              <w:t xml:space="preserve"> by Board members and system leaders</w:t>
            </w:r>
            <w:r w:rsidR="00776BB3" w:rsidRPr="00CD03A1">
              <w:rPr>
                <w:rFonts w:cs="Arial"/>
                <w:color w:val="auto"/>
              </w:rPr>
              <w:t xml:space="preserve"> </w:t>
            </w:r>
            <w:r w:rsidR="008A73F1">
              <w:rPr>
                <w:rFonts w:cs="Arial"/>
                <w:color w:val="auto"/>
              </w:rPr>
              <w:t>to address areas where</w:t>
            </w:r>
            <w:r w:rsidR="00776BB3" w:rsidRPr="00CD03A1">
              <w:rPr>
                <w:rFonts w:cs="Arial"/>
                <w:color w:val="auto"/>
              </w:rPr>
              <w:t xml:space="preserve"> goals</w:t>
            </w:r>
            <w:r w:rsidR="008A73F1">
              <w:rPr>
                <w:rFonts w:cs="Arial"/>
                <w:color w:val="auto"/>
              </w:rPr>
              <w:t xml:space="preserve"> have not been met or deterioration is</w:t>
            </w:r>
            <w:r w:rsidR="00776BB3" w:rsidRPr="00CD03A1">
              <w:rPr>
                <w:rFonts w:cs="Arial"/>
                <w:color w:val="auto"/>
              </w:rPr>
              <w:t xml:space="preserve"> identified.</w:t>
            </w:r>
          </w:p>
        </w:tc>
        <w:tc>
          <w:tcPr>
            <w:tcW w:w="1560" w:type="dxa"/>
            <w:vAlign w:val="center"/>
          </w:tcPr>
          <w:p w14:paraId="2D52147C" w14:textId="77777777" w:rsidR="00561909" w:rsidRPr="00CD03A1" w:rsidRDefault="00AD0C1A" w:rsidP="00561909">
            <w:pPr>
              <w:pStyle w:val="TableText"/>
              <w:jc w:val="center"/>
              <w:rPr>
                <w:rFonts w:cs="Arial"/>
                <w:b/>
                <w:color w:val="auto"/>
              </w:rPr>
            </w:pPr>
            <w:r w:rsidRPr="00CD03A1">
              <w:rPr>
                <w:rFonts w:cs="Arial"/>
                <w:b/>
                <w:color w:val="auto"/>
              </w:rPr>
              <w:t>December 2025</w:t>
            </w:r>
          </w:p>
        </w:tc>
      </w:tr>
    </w:tbl>
    <w:p w14:paraId="351BBA13" w14:textId="77777777" w:rsidR="005A503F" w:rsidRPr="00CD03A1" w:rsidRDefault="005A503F" w:rsidP="00CB017C">
      <w:pPr>
        <w:rPr>
          <w:rFonts w:cs="Arial"/>
        </w:rPr>
      </w:pPr>
    </w:p>
    <w:sectPr w:rsidR="005A503F" w:rsidRPr="00CD03A1" w:rsidSect="00CB017C">
      <w:pgSz w:w="16838" w:h="11906" w:orient="landscape" w:code="9"/>
      <w:pgMar w:top="709" w:right="1985" w:bottom="993" w:left="124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51DB5" w14:textId="77777777" w:rsidR="00BF565E" w:rsidRDefault="00BF565E" w:rsidP="00C62674">
      <w:r>
        <w:separator/>
      </w:r>
    </w:p>
  </w:endnote>
  <w:endnote w:type="continuationSeparator" w:id="0">
    <w:p w14:paraId="29D2DC43" w14:textId="77777777" w:rsidR="00BF565E" w:rsidRDefault="00BF565E" w:rsidP="00C62674">
      <w:r>
        <w:continuationSeparator/>
      </w:r>
    </w:p>
  </w:endnote>
  <w:endnote w:type="continuationNotice" w:id="1">
    <w:p w14:paraId="7A8E5C0D" w14:textId="77777777" w:rsidR="00BF565E" w:rsidRDefault="00BF5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A82A" w14:textId="77777777" w:rsidR="00BF565E" w:rsidRDefault="00BF565E" w:rsidP="00CA29E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324B" w14:textId="7D61C49C" w:rsidR="00BF565E" w:rsidRDefault="00BF565E" w:rsidP="00CA29E9">
    <w:pPr>
      <w:pStyle w:val="Footer"/>
      <w:ind w:left="567"/>
      <w:jc w:val="center"/>
    </w:pPr>
    <w:r>
      <w:rPr>
        <w:noProof/>
        <w:lang w:eastAsia="en-GB"/>
      </w:rPr>
      <mc:AlternateContent>
        <mc:Choice Requires="wps">
          <w:drawing>
            <wp:anchor distT="0" distB="0" distL="114300" distR="114300" simplePos="0" relativeHeight="251658240" behindDoc="1" locked="0" layoutInCell="1" allowOverlap="1" wp14:anchorId="19A040C6" wp14:editId="33E1B6C9">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70BF9"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sidR="00B05A5B">
      <w:rPr>
        <w:noProof/>
      </w:rPr>
      <w:t>4</w:t>
    </w:r>
    <w:r>
      <w:fldChar w:fldCharType="end"/>
    </w:r>
    <w:r>
      <w:t xml:space="preserve"> </w:t>
    </w:r>
    <w:r w:rsidRPr="00CF3E44">
      <w:rPr>
        <w:rStyle w:val="FooterPipe"/>
      </w:rPr>
      <w:t>|</w:t>
    </w:r>
    <w:r>
      <w:t xml:space="preserve"> EDS – Essex Partnership University NHS Foundation Trust (EPUT)</w:t>
    </w:r>
    <w:r>
      <w:rPr>
        <w:noProof/>
      </w:rPr>
      <w:t xml:space="preserve"> 2023-2024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564E" w14:textId="77777777" w:rsidR="00BF565E" w:rsidRDefault="00BF565E" w:rsidP="00C62674">
      <w:r>
        <w:separator/>
      </w:r>
    </w:p>
  </w:footnote>
  <w:footnote w:type="continuationSeparator" w:id="0">
    <w:p w14:paraId="49639678" w14:textId="77777777" w:rsidR="00BF565E" w:rsidRDefault="00BF565E" w:rsidP="00C62674">
      <w:r>
        <w:continuationSeparator/>
      </w:r>
    </w:p>
  </w:footnote>
  <w:footnote w:type="continuationNotice" w:id="1">
    <w:p w14:paraId="193F2B17" w14:textId="77777777" w:rsidR="00BF565E" w:rsidRDefault="00BF56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F956" w14:textId="77777777" w:rsidR="00BF565E" w:rsidRPr="00CA29E9" w:rsidRDefault="00BF565E" w:rsidP="00357568">
    <w:pPr>
      <w:pStyle w:val="Header"/>
      <w:pBdr>
        <w:top w:val="single" w:sz="4" w:space="1" w:color="auto"/>
        <w:left w:val="single" w:sz="4" w:space="4" w:color="auto"/>
        <w:bottom w:val="single" w:sz="4" w:space="1" w:color="auto"/>
        <w:right w:val="single" w:sz="4" w:space="4" w:color="auto"/>
      </w:pBdr>
      <w:jc w:val="right"/>
      <w:rPr>
        <w:rFonts w:cs="Arial"/>
        <w:b/>
        <w:sz w:val="22"/>
      </w:rPr>
    </w:pPr>
    <w:r w:rsidRPr="00CA29E9">
      <w:rPr>
        <w:rFonts w:cs="Arial"/>
        <w:b/>
        <w:sz w:val="22"/>
      </w:rPr>
      <w:t>ESSEX PARTNERSHIP UNIVERSITY NHS FT</w:t>
    </w:r>
  </w:p>
  <w:p w14:paraId="11BD4C16" w14:textId="77777777" w:rsidR="00BF565E" w:rsidRDefault="00BF565E" w:rsidP="00CA29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F7B5" w14:textId="77777777" w:rsidR="00BF565E" w:rsidRPr="007E32E0" w:rsidRDefault="00BF565E" w:rsidP="008B2919">
    <w:pPr>
      <w:pStyle w:val="Header"/>
      <w:pBdr>
        <w:top w:val="single" w:sz="4" w:space="1" w:color="auto"/>
        <w:left w:val="single" w:sz="4" w:space="4" w:color="auto"/>
        <w:bottom w:val="single" w:sz="4" w:space="1" w:color="auto"/>
        <w:right w:val="single" w:sz="4" w:space="4" w:color="auto"/>
      </w:pBdr>
      <w:ind w:left="567" w:firstLine="141"/>
      <w:jc w:val="right"/>
      <w:rPr>
        <w:rFonts w:cs="Arial"/>
        <w:b/>
      </w:rPr>
    </w:pPr>
    <w:r w:rsidRPr="007E32E0">
      <w:rPr>
        <w:rFonts w:cs="Arial"/>
        <w:b/>
      </w:rPr>
      <w:t>ESSEX PARTNERSHIP UNIVERSITY NHS FT</w:t>
    </w:r>
  </w:p>
  <w:p w14:paraId="4CD2BFC2" w14:textId="77777777" w:rsidR="00BF565E" w:rsidRDefault="00BF565E" w:rsidP="008B2919">
    <w:pPr>
      <w:pStyle w:val="Header"/>
      <w:ind w:left="567" w:firstLine="141"/>
    </w:pPr>
  </w:p>
  <w:p w14:paraId="4C13499F" w14:textId="77777777" w:rsidR="00BF565E" w:rsidRDefault="00BF5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BA7B4B"/>
    <w:multiLevelType w:val="hybridMultilevel"/>
    <w:tmpl w:val="36027A8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EF1040"/>
    <w:multiLevelType w:val="hybridMultilevel"/>
    <w:tmpl w:val="D1040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64C02"/>
    <w:multiLevelType w:val="hybridMultilevel"/>
    <w:tmpl w:val="57941F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C0B370B"/>
    <w:multiLevelType w:val="hybridMultilevel"/>
    <w:tmpl w:val="9864BED2"/>
    <w:lvl w:ilvl="0" w:tplc="F4946EDA">
      <w:start w:val="1"/>
      <w:numFmt w:val="decimal"/>
      <w:lvlText w:val="%1."/>
      <w:lvlJc w:val="left"/>
      <w:pPr>
        <w:ind w:left="360" w:hanging="360"/>
      </w:pPr>
      <w:rPr>
        <w:rFonts w:hint="default"/>
        <w:b/>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CE617DA"/>
    <w:multiLevelType w:val="hybridMultilevel"/>
    <w:tmpl w:val="9152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41350"/>
    <w:multiLevelType w:val="hybridMultilevel"/>
    <w:tmpl w:val="0018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34641D"/>
    <w:multiLevelType w:val="hybridMultilevel"/>
    <w:tmpl w:val="F230A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5160F16"/>
    <w:multiLevelType w:val="hybridMultilevel"/>
    <w:tmpl w:val="9FEC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13E73"/>
    <w:multiLevelType w:val="hybridMultilevel"/>
    <w:tmpl w:val="E37A3DF0"/>
    <w:lvl w:ilvl="0" w:tplc="AF4ED35A">
      <w:start w:val="1"/>
      <w:numFmt w:val="decimal"/>
      <w:lvlText w:val="%1."/>
      <w:lvlJc w:val="left"/>
      <w:pPr>
        <w:ind w:left="360" w:hanging="360"/>
      </w:pPr>
      <w:rPr>
        <w:rFonts w:hint="default"/>
        <w:color w:val="005EB8"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0A30AD"/>
    <w:multiLevelType w:val="hybridMultilevel"/>
    <w:tmpl w:val="183E4872"/>
    <w:lvl w:ilvl="0" w:tplc="B532AE66">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0C762E"/>
    <w:multiLevelType w:val="hybridMultilevel"/>
    <w:tmpl w:val="1C8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C4D75"/>
    <w:multiLevelType w:val="hybridMultilevel"/>
    <w:tmpl w:val="96D84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DB17C0"/>
    <w:multiLevelType w:val="hybridMultilevel"/>
    <w:tmpl w:val="6A32649A"/>
    <w:lvl w:ilvl="0" w:tplc="EAA20F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E46605"/>
    <w:multiLevelType w:val="hybridMultilevel"/>
    <w:tmpl w:val="54A2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2625E2"/>
    <w:multiLevelType w:val="hybridMultilevel"/>
    <w:tmpl w:val="068C66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0E0645C"/>
    <w:multiLevelType w:val="hybridMultilevel"/>
    <w:tmpl w:val="FFC23D3C"/>
    <w:lvl w:ilvl="0" w:tplc="8C565A6C">
      <w:start w:val="1"/>
      <w:numFmt w:val="decimal"/>
      <w:lvlText w:val="%1."/>
      <w:lvlJc w:val="left"/>
      <w:pPr>
        <w:ind w:left="1428" w:hanging="360"/>
      </w:pPr>
      <w:rPr>
        <w:rFonts w:hint="default"/>
        <w:b/>
        <w:color w:val="005EB8" w:themeColor="accent1"/>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21EE564F"/>
    <w:multiLevelType w:val="hybridMultilevel"/>
    <w:tmpl w:val="7AA45274"/>
    <w:lvl w:ilvl="0" w:tplc="BFB07086">
      <w:start w:val="1"/>
      <w:numFmt w:val="decimal"/>
      <w:lvlText w:val="%1."/>
      <w:lvlJc w:val="left"/>
      <w:pPr>
        <w:ind w:left="36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15:restartNumberingAfterBreak="0">
    <w:nsid w:val="260D788E"/>
    <w:multiLevelType w:val="hybridMultilevel"/>
    <w:tmpl w:val="88CA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5F2526"/>
    <w:multiLevelType w:val="hybridMultilevel"/>
    <w:tmpl w:val="72606D60"/>
    <w:lvl w:ilvl="0" w:tplc="08090001">
      <w:start w:val="1"/>
      <w:numFmt w:val="bullet"/>
      <w:lvlText w:val=""/>
      <w:lvlJc w:val="left"/>
      <w:pPr>
        <w:ind w:left="720" w:hanging="360"/>
      </w:pPr>
      <w:rPr>
        <w:rFonts w:ascii="Symbol" w:hAnsi="Symbol" w:hint="default"/>
      </w:rPr>
    </w:lvl>
    <w:lvl w:ilvl="1" w:tplc="681A354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8E0928"/>
    <w:multiLevelType w:val="hybridMultilevel"/>
    <w:tmpl w:val="CDA4B802"/>
    <w:lvl w:ilvl="0" w:tplc="93B8799E">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013040"/>
    <w:multiLevelType w:val="multilevel"/>
    <w:tmpl w:val="23B095D8"/>
    <w:lvl w:ilvl="0">
      <w:start w:val="1"/>
      <w:numFmt w:val="decimal"/>
      <w:pStyle w:val="NumHeadTable"/>
      <w:lvlText w:val="%1"/>
      <w:lvlJc w:val="left"/>
      <w:pPr>
        <w:tabs>
          <w:tab w:val="num" w:pos="454"/>
        </w:tabs>
        <w:ind w:left="454" w:hanging="571"/>
      </w:pPr>
      <w:rPr>
        <w:rFonts w:hint="default"/>
      </w:rPr>
    </w:lvl>
    <w:lvl w:ilvl="1">
      <w:start w:val="1"/>
      <w:numFmt w:val="decimal"/>
      <w:pStyle w:val="NumTextTable"/>
      <w:lvlText w:val="%1.%2"/>
      <w:lvlJc w:val="left"/>
      <w:pPr>
        <w:tabs>
          <w:tab w:val="num" w:pos="573"/>
        </w:tabs>
        <w:ind w:left="573" w:hanging="57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54"/>
        </w:tabs>
        <w:ind w:left="454" w:hanging="573"/>
      </w:pPr>
      <w:rPr>
        <w:rFonts w:hint="default"/>
      </w:rPr>
    </w:lvl>
    <w:lvl w:ilvl="3">
      <w:start w:val="1"/>
      <w:numFmt w:val="decimal"/>
      <w:lvlText w:val="%1.%2.%3.%4."/>
      <w:lvlJc w:val="left"/>
      <w:pPr>
        <w:tabs>
          <w:tab w:val="num" w:pos="4419"/>
        </w:tabs>
        <w:ind w:left="2187" w:hanging="648"/>
      </w:pPr>
      <w:rPr>
        <w:rFonts w:hint="default"/>
      </w:rPr>
    </w:lvl>
    <w:lvl w:ilvl="4">
      <w:start w:val="1"/>
      <w:numFmt w:val="decimal"/>
      <w:lvlText w:val="%1.%2.%3.%4.%5."/>
      <w:lvlJc w:val="left"/>
      <w:pPr>
        <w:tabs>
          <w:tab w:val="num" w:pos="5499"/>
        </w:tabs>
        <w:ind w:left="2691" w:hanging="792"/>
      </w:pPr>
      <w:rPr>
        <w:rFonts w:hint="default"/>
      </w:rPr>
    </w:lvl>
    <w:lvl w:ilvl="5">
      <w:start w:val="1"/>
      <w:numFmt w:val="decimal"/>
      <w:lvlText w:val="%1.%2.%3.%4.%5.%6."/>
      <w:lvlJc w:val="left"/>
      <w:pPr>
        <w:tabs>
          <w:tab w:val="num" w:pos="6579"/>
        </w:tabs>
        <w:ind w:left="3195" w:hanging="936"/>
      </w:pPr>
      <w:rPr>
        <w:rFonts w:hint="default"/>
      </w:rPr>
    </w:lvl>
    <w:lvl w:ilvl="6">
      <w:start w:val="1"/>
      <w:numFmt w:val="decimal"/>
      <w:lvlText w:val="%1.%2.%3.%4.%5.%6.%7."/>
      <w:lvlJc w:val="left"/>
      <w:pPr>
        <w:tabs>
          <w:tab w:val="num" w:pos="7659"/>
        </w:tabs>
        <w:ind w:left="3699" w:hanging="1080"/>
      </w:pPr>
      <w:rPr>
        <w:rFonts w:hint="default"/>
      </w:rPr>
    </w:lvl>
    <w:lvl w:ilvl="7">
      <w:start w:val="1"/>
      <w:numFmt w:val="decimal"/>
      <w:lvlText w:val="%1.%2.%3.%4.%5.%6.%7.%8."/>
      <w:lvlJc w:val="left"/>
      <w:pPr>
        <w:tabs>
          <w:tab w:val="num" w:pos="8739"/>
        </w:tabs>
        <w:ind w:left="4203" w:hanging="1224"/>
      </w:pPr>
      <w:rPr>
        <w:rFonts w:hint="default"/>
      </w:rPr>
    </w:lvl>
    <w:lvl w:ilvl="8">
      <w:start w:val="1"/>
      <w:numFmt w:val="decimal"/>
      <w:lvlText w:val="%1.%2.%3.%4.%5.%6.%7.%8.%9."/>
      <w:lvlJc w:val="left"/>
      <w:pPr>
        <w:tabs>
          <w:tab w:val="num" w:pos="9819"/>
        </w:tabs>
        <w:ind w:left="4779" w:hanging="1440"/>
      </w:pPr>
      <w:rPr>
        <w:rFonts w:hint="default"/>
      </w:rPr>
    </w:lvl>
  </w:abstractNum>
  <w:abstractNum w:abstractNumId="26" w15:restartNumberingAfterBreak="0">
    <w:nsid w:val="30365436"/>
    <w:multiLevelType w:val="hybridMultilevel"/>
    <w:tmpl w:val="7C9037DC"/>
    <w:lvl w:ilvl="0" w:tplc="47421294">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3917CA9"/>
    <w:multiLevelType w:val="hybridMultilevel"/>
    <w:tmpl w:val="86A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385620"/>
    <w:multiLevelType w:val="hybridMultilevel"/>
    <w:tmpl w:val="7DF4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E60A2"/>
    <w:multiLevelType w:val="hybridMultilevel"/>
    <w:tmpl w:val="8BF6EB80"/>
    <w:lvl w:ilvl="0" w:tplc="0DC6D4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C36F15"/>
    <w:multiLevelType w:val="hybridMultilevel"/>
    <w:tmpl w:val="35E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232AAE"/>
    <w:multiLevelType w:val="hybridMultilevel"/>
    <w:tmpl w:val="17E4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0E4B38"/>
    <w:multiLevelType w:val="multilevel"/>
    <w:tmpl w:val="65E4417A"/>
    <w:numStyleLink w:val="NHSListNumbers"/>
  </w:abstractNum>
  <w:abstractNum w:abstractNumId="33" w15:restartNumberingAfterBreak="0">
    <w:nsid w:val="4C7E4584"/>
    <w:multiLevelType w:val="hybridMultilevel"/>
    <w:tmpl w:val="185A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98518A"/>
    <w:multiLevelType w:val="hybridMultilevel"/>
    <w:tmpl w:val="F0880FE4"/>
    <w:lvl w:ilvl="0" w:tplc="12300D9E">
      <w:start w:val="1"/>
      <w:numFmt w:val="decimal"/>
      <w:lvlText w:val="%1."/>
      <w:lvlJc w:val="left"/>
      <w:pPr>
        <w:ind w:left="36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5" w15:restartNumberingAfterBreak="0">
    <w:nsid w:val="53610A95"/>
    <w:multiLevelType w:val="hybridMultilevel"/>
    <w:tmpl w:val="60EA4888"/>
    <w:lvl w:ilvl="0" w:tplc="D6EEF702">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4157F63"/>
    <w:multiLevelType w:val="hybridMultilevel"/>
    <w:tmpl w:val="035C5C40"/>
    <w:lvl w:ilvl="0" w:tplc="6A00F26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47308A8"/>
    <w:multiLevelType w:val="hybridMultilevel"/>
    <w:tmpl w:val="9284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183428"/>
    <w:multiLevelType w:val="hybridMultilevel"/>
    <w:tmpl w:val="570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7B18E9"/>
    <w:multiLevelType w:val="hybridMultilevel"/>
    <w:tmpl w:val="CBF06B50"/>
    <w:lvl w:ilvl="0" w:tplc="4E1CE6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8B0076"/>
    <w:multiLevelType w:val="hybridMultilevel"/>
    <w:tmpl w:val="A124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E5408C"/>
    <w:multiLevelType w:val="hybridMultilevel"/>
    <w:tmpl w:val="06A65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137731"/>
    <w:multiLevelType w:val="hybridMultilevel"/>
    <w:tmpl w:val="C604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9D2BFE"/>
    <w:multiLevelType w:val="hybridMultilevel"/>
    <w:tmpl w:val="D200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0252C2"/>
    <w:multiLevelType w:val="hybridMultilevel"/>
    <w:tmpl w:val="2540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175745"/>
    <w:multiLevelType w:val="hybridMultilevel"/>
    <w:tmpl w:val="89F87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781073"/>
    <w:multiLevelType w:val="hybridMultilevel"/>
    <w:tmpl w:val="8424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D3377D"/>
    <w:multiLevelType w:val="hybridMultilevel"/>
    <w:tmpl w:val="00A0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315B7F"/>
    <w:multiLevelType w:val="hybridMultilevel"/>
    <w:tmpl w:val="168C3F46"/>
    <w:lvl w:ilvl="0" w:tplc="4E1CE6A2">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8137C2"/>
    <w:multiLevelType w:val="hybridMultilevel"/>
    <w:tmpl w:val="D1C4F980"/>
    <w:lvl w:ilvl="0" w:tplc="5B3ED76C">
      <w:start w:val="1"/>
      <w:numFmt w:val="decimal"/>
      <w:lvlText w:val="%1."/>
      <w:lvlJc w:val="left"/>
      <w:pPr>
        <w:ind w:left="360" w:hanging="360"/>
      </w:pPr>
      <w:rPr>
        <w:rFonts w:hint="default"/>
        <w:b/>
      </w:rPr>
    </w:lvl>
    <w:lvl w:ilvl="1" w:tplc="6DBEAF5A">
      <w:numFmt w:val="bullet"/>
      <w:lvlText w:val="•"/>
      <w:lvlJc w:val="left"/>
      <w:pPr>
        <w:ind w:left="1080" w:hanging="720"/>
      </w:pPr>
      <w:rPr>
        <w:rFonts w:ascii="Arial" w:eastAsiaTheme="minorHAnsi" w:hAnsi="Arial" w:cs="Aria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0" w15:restartNumberingAfterBreak="0">
    <w:nsid w:val="6719769D"/>
    <w:multiLevelType w:val="hybridMultilevel"/>
    <w:tmpl w:val="6E74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477DFF"/>
    <w:multiLevelType w:val="hybridMultilevel"/>
    <w:tmpl w:val="85629BAE"/>
    <w:lvl w:ilvl="0" w:tplc="F8C2D6FE">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7"/>
  </w:num>
  <w:num w:numId="6">
    <w:abstractNumId w:val="0"/>
  </w:num>
  <w:num w:numId="7">
    <w:abstractNumId w:val="39"/>
  </w:num>
  <w:num w:numId="8">
    <w:abstractNumId w:val="48"/>
  </w:num>
  <w:num w:numId="9">
    <w:abstractNumId w:val="8"/>
  </w:num>
  <w:num w:numId="10">
    <w:abstractNumId w:val="30"/>
  </w:num>
  <w:num w:numId="11">
    <w:abstractNumId w:val="42"/>
  </w:num>
  <w:num w:numId="12">
    <w:abstractNumId w:val="1"/>
  </w:num>
  <w:num w:numId="13">
    <w:abstractNumId w:val="31"/>
  </w:num>
  <w:num w:numId="14">
    <w:abstractNumId w:val="2"/>
  </w:num>
  <w:num w:numId="15">
    <w:abstractNumId w:val="25"/>
  </w:num>
  <w:num w:numId="16">
    <w:abstractNumId w:val="11"/>
  </w:num>
  <w:num w:numId="17">
    <w:abstractNumId w:val="24"/>
  </w:num>
  <w:num w:numId="18">
    <w:abstractNumId w:val="26"/>
  </w:num>
  <w:num w:numId="19">
    <w:abstractNumId w:val="12"/>
  </w:num>
  <w:num w:numId="20">
    <w:abstractNumId w:val="20"/>
  </w:num>
  <w:num w:numId="21">
    <w:abstractNumId w:val="49"/>
  </w:num>
  <w:num w:numId="22">
    <w:abstractNumId w:val="21"/>
  </w:num>
  <w:num w:numId="23">
    <w:abstractNumId w:val="51"/>
  </w:num>
  <w:num w:numId="24">
    <w:abstractNumId w:val="35"/>
  </w:num>
  <w:num w:numId="25">
    <w:abstractNumId w:val="34"/>
  </w:num>
  <w:num w:numId="26">
    <w:abstractNumId w:val="4"/>
  </w:num>
  <w:num w:numId="27">
    <w:abstractNumId w:val="10"/>
  </w:num>
  <w:num w:numId="28">
    <w:abstractNumId w:val="46"/>
  </w:num>
  <w:num w:numId="29">
    <w:abstractNumId w:val="41"/>
  </w:num>
  <w:num w:numId="30">
    <w:abstractNumId w:val="16"/>
  </w:num>
  <w:num w:numId="31">
    <w:abstractNumId w:val="23"/>
  </w:num>
  <w:num w:numId="32">
    <w:abstractNumId w:val="27"/>
  </w:num>
  <w:num w:numId="33">
    <w:abstractNumId w:val="38"/>
  </w:num>
  <w:num w:numId="34">
    <w:abstractNumId w:val="40"/>
  </w:num>
  <w:num w:numId="35">
    <w:abstractNumId w:val="14"/>
  </w:num>
  <w:num w:numId="36">
    <w:abstractNumId w:val="19"/>
  </w:num>
  <w:num w:numId="37">
    <w:abstractNumId w:val="3"/>
  </w:num>
  <w:num w:numId="38">
    <w:abstractNumId w:val="22"/>
  </w:num>
  <w:num w:numId="39">
    <w:abstractNumId w:val="44"/>
  </w:num>
  <w:num w:numId="40">
    <w:abstractNumId w:val="43"/>
  </w:num>
  <w:num w:numId="41">
    <w:abstractNumId w:val="6"/>
  </w:num>
  <w:num w:numId="42">
    <w:abstractNumId w:val="13"/>
  </w:num>
  <w:num w:numId="43">
    <w:abstractNumId w:val="29"/>
  </w:num>
  <w:num w:numId="44">
    <w:abstractNumId w:val="47"/>
  </w:num>
  <w:num w:numId="45">
    <w:abstractNumId w:val="50"/>
  </w:num>
  <w:num w:numId="46">
    <w:abstractNumId w:val="5"/>
  </w:num>
  <w:num w:numId="47">
    <w:abstractNumId w:val="36"/>
  </w:num>
  <w:num w:numId="48">
    <w:abstractNumId w:val="15"/>
  </w:num>
  <w:num w:numId="49">
    <w:abstractNumId w:val="37"/>
  </w:num>
  <w:num w:numId="50">
    <w:abstractNumId w:val="33"/>
  </w:num>
  <w:num w:numId="51">
    <w:abstractNumId w:val="45"/>
  </w:num>
  <w:num w:numId="5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F7"/>
    <w:rsid w:val="00001AB0"/>
    <w:rsid w:val="00003CD1"/>
    <w:rsid w:val="000044D8"/>
    <w:rsid w:val="00005286"/>
    <w:rsid w:val="00012469"/>
    <w:rsid w:val="000139EF"/>
    <w:rsid w:val="00017794"/>
    <w:rsid w:val="00025928"/>
    <w:rsid w:val="0002771E"/>
    <w:rsid w:val="00037822"/>
    <w:rsid w:val="00043188"/>
    <w:rsid w:val="00053421"/>
    <w:rsid w:val="000552A9"/>
    <w:rsid w:val="00056265"/>
    <w:rsid w:val="0006224F"/>
    <w:rsid w:val="0007114C"/>
    <w:rsid w:val="00077ADE"/>
    <w:rsid w:val="00080805"/>
    <w:rsid w:val="00087FD8"/>
    <w:rsid w:val="000910C6"/>
    <w:rsid w:val="000940AA"/>
    <w:rsid w:val="00095F9C"/>
    <w:rsid w:val="000A4570"/>
    <w:rsid w:val="000C55DF"/>
    <w:rsid w:val="000C6044"/>
    <w:rsid w:val="000C6921"/>
    <w:rsid w:val="000D148F"/>
    <w:rsid w:val="000D2243"/>
    <w:rsid w:val="000D29BB"/>
    <w:rsid w:val="000D3779"/>
    <w:rsid w:val="000D37B2"/>
    <w:rsid w:val="000D5EA0"/>
    <w:rsid w:val="000E127C"/>
    <w:rsid w:val="000E1FF7"/>
    <w:rsid w:val="000E2BB0"/>
    <w:rsid w:val="000F0D5C"/>
    <w:rsid w:val="000F0D64"/>
    <w:rsid w:val="000F2E99"/>
    <w:rsid w:val="000F4C50"/>
    <w:rsid w:val="000F5D7B"/>
    <w:rsid w:val="00101A76"/>
    <w:rsid w:val="0010288F"/>
    <w:rsid w:val="00103FAB"/>
    <w:rsid w:val="00104D10"/>
    <w:rsid w:val="001054CA"/>
    <w:rsid w:val="00106B6E"/>
    <w:rsid w:val="0011344A"/>
    <w:rsid w:val="00113933"/>
    <w:rsid w:val="0012387E"/>
    <w:rsid w:val="0012417A"/>
    <w:rsid w:val="001241F4"/>
    <w:rsid w:val="001248A0"/>
    <w:rsid w:val="001321BF"/>
    <w:rsid w:val="00134B99"/>
    <w:rsid w:val="0014017A"/>
    <w:rsid w:val="00144BEB"/>
    <w:rsid w:val="00151020"/>
    <w:rsid w:val="00151C86"/>
    <w:rsid w:val="0015587B"/>
    <w:rsid w:val="0016281C"/>
    <w:rsid w:val="001659B6"/>
    <w:rsid w:val="0016655B"/>
    <w:rsid w:val="001675E0"/>
    <w:rsid w:val="001917C2"/>
    <w:rsid w:val="001949E1"/>
    <w:rsid w:val="00195D82"/>
    <w:rsid w:val="00196F50"/>
    <w:rsid w:val="001A3D7E"/>
    <w:rsid w:val="001A5503"/>
    <w:rsid w:val="001B3081"/>
    <w:rsid w:val="001B3FFD"/>
    <w:rsid w:val="001C45C2"/>
    <w:rsid w:val="001D3AD7"/>
    <w:rsid w:val="001D5EEA"/>
    <w:rsid w:val="001D717E"/>
    <w:rsid w:val="001D763C"/>
    <w:rsid w:val="001E1FB3"/>
    <w:rsid w:val="001E4467"/>
    <w:rsid w:val="001E4759"/>
    <w:rsid w:val="001E68B0"/>
    <w:rsid w:val="00201BDE"/>
    <w:rsid w:val="002051CD"/>
    <w:rsid w:val="002062AF"/>
    <w:rsid w:val="002117BB"/>
    <w:rsid w:val="002142BC"/>
    <w:rsid w:val="0021516C"/>
    <w:rsid w:val="002157BB"/>
    <w:rsid w:val="002206ED"/>
    <w:rsid w:val="00220E1B"/>
    <w:rsid w:val="00224B11"/>
    <w:rsid w:val="002258DE"/>
    <w:rsid w:val="00227EE3"/>
    <w:rsid w:val="0023787A"/>
    <w:rsid w:val="00243229"/>
    <w:rsid w:val="00244BB6"/>
    <w:rsid w:val="00246FF7"/>
    <w:rsid w:val="0024710A"/>
    <w:rsid w:val="0024724D"/>
    <w:rsid w:val="00254CE2"/>
    <w:rsid w:val="002619B5"/>
    <w:rsid w:val="002732F3"/>
    <w:rsid w:val="0027399B"/>
    <w:rsid w:val="00281427"/>
    <w:rsid w:val="00284DEE"/>
    <w:rsid w:val="002855A9"/>
    <w:rsid w:val="002856DE"/>
    <w:rsid w:val="00286221"/>
    <w:rsid w:val="00286E34"/>
    <w:rsid w:val="00287508"/>
    <w:rsid w:val="00293317"/>
    <w:rsid w:val="002A10F8"/>
    <w:rsid w:val="002A4581"/>
    <w:rsid w:val="002A4DA2"/>
    <w:rsid w:val="002A6250"/>
    <w:rsid w:val="002A7AA2"/>
    <w:rsid w:val="002B2ECB"/>
    <w:rsid w:val="002B322A"/>
    <w:rsid w:val="002C0162"/>
    <w:rsid w:val="002C299A"/>
    <w:rsid w:val="002D0893"/>
    <w:rsid w:val="002D5AC3"/>
    <w:rsid w:val="002D6BF8"/>
    <w:rsid w:val="002D7764"/>
    <w:rsid w:val="002E1C30"/>
    <w:rsid w:val="002E5B86"/>
    <w:rsid w:val="002E6217"/>
    <w:rsid w:val="002F3AF8"/>
    <w:rsid w:val="00304476"/>
    <w:rsid w:val="00304A2D"/>
    <w:rsid w:val="0030692D"/>
    <w:rsid w:val="00307BB6"/>
    <w:rsid w:val="0032702A"/>
    <w:rsid w:val="003337AE"/>
    <w:rsid w:val="00333C11"/>
    <w:rsid w:val="003451E4"/>
    <w:rsid w:val="003506FF"/>
    <w:rsid w:val="00357568"/>
    <w:rsid w:val="00360CD8"/>
    <w:rsid w:val="00364FE7"/>
    <w:rsid w:val="003674C7"/>
    <w:rsid w:val="00370986"/>
    <w:rsid w:val="00370B61"/>
    <w:rsid w:val="00371137"/>
    <w:rsid w:val="00375FC0"/>
    <w:rsid w:val="00376093"/>
    <w:rsid w:val="0037682B"/>
    <w:rsid w:val="00382087"/>
    <w:rsid w:val="00383A76"/>
    <w:rsid w:val="0038450B"/>
    <w:rsid w:val="00384C0F"/>
    <w:rsid w:val="003903FA"/>
    <w:rsid w:val="00394044"/>
    <w:rsid w:val="00395254"/>
    <w:rsid w:val="003A1089"/>
    <w:rsid w:val="003A3930"/>
    <w:rsid w:val="003A420D"/>
    <w:rsid w:val="003A4538"/>
    <w:rsid w:val="003A7B32"/>
    <w:rsid w:val="003B0462"/>
    <w:rsid w:val="003B6559"/>
    <w:rsid w:val="003B6D54"/>
    <w:rsid w:val="003C0517"/>
    <w:rsid w:val="003C56CE"/>
    <w:rsid w:val="003C7201"/>
    <w:rsid w:val="003E1DF4"/>
    <w:rsid w:val="003F3A1B"/>
    <w:rsid w:val="00401FC8"/>
    <w:rsid w:val="00403613"/>
    <w:rsid w:val="004206AB"/>
    <w:rsid w:val="0042768A"/>
    <w:rsid w:val="00427A47"/>
    <w:rsid w:val="00431145"/>
    <w:rsid w:val="00431BA0"/>
    <w:rsid w:val="00432377"/>
    <w:rsid w:val="00434747"/>
    <w:rsid w:val="004407EA"/>
    <w:rsid w:val="00440A16"/>
    <w:rsid w:val="00440F0D"/>
    <w:rsid w:val="004526BA"/>
    <w:rsid w:val="00452BCA"/>
    <w:rsid w:val="00464ADE"/>
    <w:rsid w:val="0046586C"/>
    <w:rsid w:val="0047187F"/>
    <w:rsid w:val="00476AD2"/>
    <w:rsid w:val="00482FA5"/>
    <w:rsid w:val="00486075"/>
    <w:rsid w:val="0049198B"/>
    <w:rsid w:val="00496C78"/>
    <w:rsid w:val="004A2E0B"/>
    <w:rsid w:val="004A3552"/>
    <w:rsid w:val="004A4315"/>
    <w:rsid w:val="004A56A0"/>
    <w:rsid w:val="004B4941"/>
    <w:rsid w:val="004C0CF9"/>
    <w:rsid w:val="004D30D3"/>
    <w:rsid w:val="004D4E4A"/>
    <w:rsid w:val="004D7873"/>
    <w:rsid w:val="004E2799"/>
    <w:rsid w:val="004F2DC2"/>
    <w:rsid w:val="004F46B1"/>
    <w:rsid w:val="00510CDF"/>
    <w:rsid w:val="00516192"/>
    <w:rsid w:val="00517CCC"/>
    <w:rsid w:val="00523DE4"/>
    <w:rsid w:val="00524EDA"/>
    <w:rsid w:val="00533D56"/>
    <w:rsid w:val="00534D4A"/>
    <w:rsid w:val="00541B4D"/>
    <w:rsid w:val="00541FB8"/>
    <w:rsid w:val="00551994"/>
    <w:rsid w:val="0055406D"/>
    <w:rsid w:val="00555AE6"/>
    <w:rsid w:val="00555C35"/>
    <w:rsid w:val="00555D2F"/>
    <w:rsid w:val="00555E6C"/>
    <w:rsid w:val="00561909"/>
    <w:rsid w:val="005662C6"/>
    <w:rsid w:val="00566828"/>
    <w:rsid w:val="00570691"/>
    <w:rsid w:val="00570989"/>
    <w:rsid w:val="00570BC3"/>
    <w:rsid w:val="005723C0"/>
    <w:rsid w:val="005739D0"/>
    <w:rsid w:val="00577E5C"/>
    <w:rsid w:val="005801F2"/>
    <w:rsid w:val="005806C1"/>
    <w:rsid w:val="00582C4C"/>
    <w:rsid w:val="00582D3A"/>
    <w:rsid w:val="00587991"/>
    <w:rsid w:val="00592582"/>
    <w:rsid w:val="0059431F"/>
    <w:rsid w:val="005A503F"/>
    <w:rsid w:val="005A681A"/>
    <w:rsid w:val="005B3B0B"/>
    <w:rsid w:val="005D272B"/>
    <w:rsid w:val="005D354B"/>
    <w:rsid w:val="005D571A"/>
    <w:rsid w:val="005D6E20"/>
    <w:rsid w:val="005E4CF5"/>
    <w:rsid w:val="005E5DA7"/>
    <w:rsid w:val="005F4852"/>
    <w:rsid w:val="006019E4"/>
    <w:rsid w:val="006025FC"/>
    <w:rsid w:val="00606F20"/>
    <w:rsid w:val="0061299F"/>
    <w:rsid w:val="00613A45"/>
    <w:rsid w:val="006164C9"/>
    <w:rsid w:val="00627C63"/>
    <w:rsid w:val="00630977"/>
    <w:rsid w:val="00637EC8"/>
    <w:rsid w:val="0064622F"/>
    <w:rsid w:val="00646F01"/>
    <w:rsid w:val="0065023A"/>
    <w:rsid w:val="006506AE"/>
    <w:rsid w:val="006634BA"/>
    <w:rsid w:val="00666352"/>
    <w:rsid w:val="00667CF9"/>
    <w:rsid w:val="00671D01"/>
    <w:rsid w:val="006721A6"/>
    <w:rsid w:val="0067577A"/>
    <w:rsid w:val="00675D06"/>
    <w:rsid w:val="006A4638"/>
    <w:rsid w:val="006B2129"/>
    <w:rsid w:val="006B2DB1"/>
    <w:rsid w:val="006B3373"/>
    <w:rsid w:val="006B77D8"/>
    <w:rsid w:val="006D4369"/>
    <w:rsid w:val="006D4D79"/>
    <w:rsid w:val="006D5947"/>
    <w:rsid w:val="006E6C83"/>
    <w:rsid w:val="00702CA1"/>
    <w:rsid w:val="00704220"/>
    <w:rsid w:val="00705FF7"/>
    <w:rsid w:val="00710342"/>
    <w:rsid w:val="007209B8"/>
    <w:rsid w:val="00737CDD"/>
    <w:rsid w:val="00741AC9"/>
    <w:rsid w:val="007462D1"/>
    <w:rsid w:val="00747FE5"/>
    <w:rsid w:val="007542A0"/>
    <w:rsid w:val="00755DF5"/>
    <w:rsid w:val="00757141"/>
    <w:rsid w:val="007603ED"/>
    <w:rsid w:val="00765665"/>
    <w:rsid w:val="00776BB3"/>
    <w:rsid w:val="007808F8"/>
    <w:rsid w:val="00797721"/>
    <w:rsid w:val="007A0616"/>
    <w:rsid w:val="007A1D1D"/>
    <w:rsid w:val="007A284F"/>
    <w:rsid w:val="007A2A85"/>
    <w:rsid w:val="007B6C90"/>
    <w:rsid w:val="007C3948"/>
    <w:rsid w:val="007C3D69"/>
    <w:rsid w:val="007C57D8"/>
    <w:rsid w:val="007C6431"/>
    <w:rsid w:val="007D2D4B"/>
    <w:rsid w:val="007D470D"/>
    <w:rsid w:val="007E047C"/>
    <w:rsid w:val="007E60BE"/>
    <w:rsid w:val="007E76D7"/>
    <w:rsid w:val="007F2E69"/>
    <w:rsid w:val="007F6E18"/>
    <w:rsid w:val="00801FAB"/>
    <w:rsid w:val="00802E21"/>
    <w:rsid w:val="00812CAE"/>
    <w:rsid w:val="00816225"/>
    <w:rsid w:val="008165B2"/>
    <w:rsid w:val="00817A57"/>
    <w:rsid w:val="00833395"/>
    <w:rsid w:val="00834CC9"/>
    <w:rsid w:val="00835C27"/>
    <w:rsid w:val="00837FAC"/>
    <w:rsid w:val="00846E46"/>
    <w:rsid w:val="008556B8"/>
    <w:rsid w:val="00855BC7"/>
    <w:rsid w:val="0085766A"/>
    <w:rsid w:val="008579EF"/>
    <w:rsid w:val="00862451"/>
    <w:rsid w:val="00862C91"/>
    <w:rsid w:val="008702D0"/>
    <w:rsid w:val="00871278"/>
    <w:rsid w:val="00872217"/>
    <w:rsid w:val="0087548A"/>
    <w:rsid w:val="00876072"/>
    <w:rsid w:val="008842BC"/>
    <w:rsid w:val="0088470F"/>
    <w:rsid w:val="00885268"/>
    <w:rsid w:val="00887D66"/>
    <w:rsid w:val="00887FE2"/>
    <w:rsid w:val="00895188"/>
    <w:rsid w:val="008A1275"/>
    <w:rsid w:val="008A57EC"/>
    <w:rsid w:val="008A6C55"/>
    <w:rsid w:val="008A73F1"/>
    <w:rsid w:val="008B2919"/>
    <w:rsid w:val="008B5966"/>
    <w:rsid w:val="008C2BEE"/>
    <w:rsid w:val="008C2C7A"/>
    <w:rsid w:val="008C6986"/>
    <w:rsid w:val="008D3128"/>
    <w:rsid w:val="008D6831"/>
    <w:rsid w:val="008D7CEF"/>
    <w:rsid w:val="008E59DE"/>
    <w:rsid w:val="008E6AE9"/>
    <w:rsid w:val="008F56AE"/>
    <w:rsid w:val="00900D2A"/>
    <w:rsid w:val="00900DEC"/>
    <w:rsid w:val="00904436"/>
    <w:rsid w:val="009047DB"/>
    <w:rsid w:val="00906F27"/>
    <w:rsid w:val="00914B6C"/>
    <w:rsid w:val="00917B5B"/>
    <w:rsid w:val="00920D98"/>
    <w:rsid w:val="00924FC4"/>
    <w:rsid w:val="009312CB"/>
    <w:rsid w:val="009349E2"/>
    <w:rsid w:val="00934B0C"/>
    <w:rsid w:val="009359BF"/>
    <w:rsid w:val="00935F2B"/>
    <w:rsid w:val="00936EB2"/>
    <w:rsid w:val="00944199"/>
    <w:rsid w:val="00945019"/>
    <w:rsid w:val="00947295"/>
    <w:rsid w:val="0095030D"/>
    <w:rsid w:val="009539AC"/>
    <w:rsid w:val="00954125"/>
    <w:rsid w:val="009555C2"/>
    <w:rsid w:val="00955DBD"/>
    <w:rsid w:val="009717F2"/>
    <w:rsid w:val="00971826"/>
    <w:rsid w:val="009760B2"/>
    <w:rsid w:val="00977CB3"/>
    <w:rsid w:val="00981245"/>
    <w:rsid w:val="00982687"/>
    <w:rsid w:val="009840F9"/>
    <w:rsid w:val="00985BD2"/>
    <w:rsid w:val="00991A82"/>
    <w:rsid w:val="00992643"/>
    <w:rsid w:val="009945D8"/>
    <w:rsid w:val="00994709"/>
    <w:rsid w:val="00996A76"/>
    <w:rsid w:val="009A120A"/>
    <w:rsid w:val="009A1A5D"/>
    <w:rsid w:val="009A7C1A"/>
    <w:rsid w:val="009B7B3F"/>
    <w:rsid w:val="009B7C41"/>
    <w:rsid w:val="009C1801"/>
    <w:rsid w:val="009C2CD0"/>
    <w:rsid w:val="009C5580"/>
    <w:rsid w:val="009D1CC6"/>
    <w:rsid w:val="009D340F"/>
    <w:rsid w:val="009D7109"/>
    <w:rsid w:val="009D75FC"/>
    <w:rsid w:val="009E142E"/>
    <w:rsid w:val="009E650C"/>
    <w:rsid w:val="009F4304"/>
    <w:rsid w:val="00A0066D"/>
    <w:rsid w:val="00A0155A"/>
    <w:rsid w:val="00A04C7B"/>
    <w:rsid w:val="00A13EEA"/>
    <w:rsid w:val="00A13F5A"/>
    <w:rsid w:val="00A14CC3"/>
    <w:rsid w:val="00A25F25"/>
    <w:rsid w:val="00A30A97"/>
    <w:rsid w:val="00A30BD3"/>
    <w:rsid w:val="00A31A7A"/>
    <w:rsid w:val="00A3535D"/>
    <w:rsid w:val="00A4242F"/>
    <w:rsid w:val="00A440B6"/>
    <w:rsid w:val="00A46A1E"/>
    <w:rsid w:val="00A500C9"/>
    <w:rsid w:val="00A51E76"/>
    <w:rsid w:val="00A57C07"/>
    <w:rsid w:val="00A603CF"/>
    <w:rsid w:val="00A66380"/>
    <w:rsid w:val="00A67351"/>
    <w:rsid w:val="00A6791B"/>
    <w:rsid w:val="00A704B3"/>
    <w:rsid w:val="00A73907"/>
    <w:rsid w:val="00A75AF0"/>
    <w:rsid w:val="00A775F2"/>
    <w:rsid w:val="00A807B1"/>
    <w:rsid w:val="00A8080C"/>
    <w:rsid w:val="00A86865"/>
    <w:rsid w:val="00A87C2B"/>
    <w:rsid w:val="00A938A4"/>
    <w:rsid w:val="00AA040A"/>
    <w:rsid w:val="00AA739C"/>
    <w:rsid w:val="00AB1EEE"/>
    <w:rsid w:val="00AB4893"/>
    <w:rsid w:val="00AB508B"/>
    <w:rsid w:val="00AB6F1E"/>
    <w:rsid w:val="00AC5A81"/>
    <w:rsid w:val="00AD0C1A"/>
    <w:rsid w:val="00AD18B5"/>
    <w:rsid w:val="00AD2C79"/>
    <w:rsid w:val="00AD4604"/>
    <w:rsid w:val="00AE33A4"/>
    <w:rsid w:val="00AE731E"/>
    <w:rsid w:val="00AF1E21"/>
    <w:rsid w:val="00AF2BF5"/>
    <w:rsid w:val="00B045E4"/>
    <w:rsid w:val="00B0463F"/>
    <w:rsid w:val="00B05A5B"/>
    <w:rsid w:val="00B06208"/>
    <w:rsid w:val="00B10D27"/>
    <w:rsid w:val="00B145A4"/>
    <w:rsid w:val="00B1461A"/>
    <w:rsid w:val="00B17F2E"/>
    <w:rsid w:val="00B271B4"/>
    <w:rsid w:val="00B3584A"/>
    <w:rsid w:val="00B35F9B"/>
    <w:rsid w:val="00B378E1"/>
    <w:rsid w:val="00B442E5"/>
    <w:rsid w:val="00B47775"/>
    <w:rsid w:val="00B53585"/>
    <w:rsid w:val="00B54813"/>
    <w:rsid w:val="00B61816"/>
    <w:rsid w:val="00B6370C"/>
    <w:rsid w:val="00B64B69"/>
    <w:rsid w:val="00B71D7E"/>
    <w:rsid w:val="00B763F4"/>
    <w:rsid w:val="00B80449"/>
    <w:rsid w:val="00B82671"/>
    <w:rsid w:val="00B856E9"/>
    <w:rsid w:val="00B862C8"/>
    <w:rsid w:val="00B8779B"/>
    <w:rsid w:val="00B87E48"/>
    <w:rsid w:val="00BA442E"/>
    <w:rsid w:val="00BA4493"/>
    <w:rsid w:val="00BB1A32"/>
    <w:rsid w:val="00BB480F"/>
    <w:rsid w:val="00BB5817"/>
    <w:rsid w:val="00BB7EF2"/>
    <w:rsid w:val="00BC1B46"/>
    <w:rsid w:val="00BC41FC"/>
    <w:rsid w:val="00BC551A"/>
    <w:rsid w:val="00BC7414"/>
    <w:rsid w:val="00BC7DBA"/>
    <w:rsid w:val="00BD0DA9"/>
    <w:rsid w:val="00BD4ABF"/>
    <w:rsid w:val="00BD795A"/>
    <w:rsid w:val="00BE2233"/>
    <w:rsid w:val="00BE44FE"/>
    <w:rsid w:val="00BE5697"/>
    <w:rsid w:val="00BE7AED"/>
    <w:rsid w:val="00BF565E"/>
    <w:rsid w:val="00BF7508"/>
    <w:rsid w:val="00C000B6"/>
    <w:rsid w:val="00C10BD1"/>
    <w:rsid w:val="00C1128E"/>
    <w:rsid w:val="00C205A4"/>
    <w:rsid w:val="00C20FC5"/>
    <w:rsid w:val="00C23BA6"/>
    <w:rsid w:val="00C375C9"/>
    <w:rsid w:val="00C470E7"/>
    <w:rsid w:val="00C4790F"/>
    <w:rsid w:val="00C57345"/>
    <w:rsid w:val="00C6132A"/>
    <w:rsid w:val="00C61DD5"/>
    <w:rsid w:val="00C62674"/>
    <w:rsid w:val="00C63AC1"/>
    <w:rsid w:val="00C71AE6"/>
    <w:rsid w:val="00C72B0D"/>
    <w:rsid w:val="00C72D7E"/>
    <w:rsid w:val="00C77059"/>
    <w:rsid w:val="00C870F5"/>
    <w:rsid w:val="00C8763E"/>
    <w:rsid w:val="00C93306"/>
    <w:rsid w:val="00C936D7"/>
    <w:rsid w:val="00C93CAA"/>
    <w:rsid w:val="00C94874"/>
    <w:rsid w:val="00C957D4"/>
    <w:rsid w:val="00C96FCA"/>
    <w:rsid w:val="00CA21AD"/>
    <w:rsid w:val="00CA29E9"/>
    <w:rsid w:val="00CA3EA9"/>
    <w:rsid w:val="00CA52D8"/>
    <w:rsid w:val="00CB017C"/>
    <w:rsid w:val="00CB207C"/>
    <w:rsid w:val="00CB273B"/>
    <w:rsid w:val="00CB3A48"/>
    <w:rsid w:val="00CB4716"/>
    <w:rsid w:val="00CB631F"/>
    <w:rsid w:val="00CB662A"/>
    <w:rsid w:val="00CC1798"/>
    <w:rsid w:val="00CC1BED"/>
    <w:rsid w:val="00CC2151"/>
    <w:rsid w:val="00CC5FEF"/>
    <w:rsid w:val="00CD03A1"/>
    <w:rsid w:val="00CD04AA"/>
    <w:rsid w:val="00CD359E"/>
    <w:rsid w:val="00CD3773"/>
    <w:rsid w:val="00CD55D6"/>
    <w:rsid w:val="00CE0095"/>
    <w:rsid w:val="00CE0FD5"/>
    <w:rsid w:val="00CE5812"/>
    <w:rsid w:val="00CF347F"/>
    <w:rsid w:val="00CF3A68"/>
    <w:rsid w:val="00CF3E44"/>
    <w:rsid w:val="00D034AF"/>
    <w:rsid w:val="00D05380"/>
    <w:rsid w:val="00D06DB9"/>
    <w:rsid w:val="00D104B8"/>
    <w:rsid w:val="00D12EB5"/>
    <w:rsid w:val="00D159D8"/>
    <w:rsid w:val="00D26566"/>
    <w:rsid w:val="00D30471"/>
    <w:rsid w:val="00D3105B"/>
    <w:rsid w:val="00D32989"/>
    <w:rsid w:val="00D37523"/>
    <w:rsid w:val="00D56091"/>
    <w:rsid w:val="00D579FC"/>
    <w:rsid w:val="00D57D5B"/>
    <w:rsid w:val="00D60A90"/>
    <w:rsid w:val="00D633D0"/>
    <w:rsid w:val="00D71D77"/>
    <w:rsid w:val="00D7552A"/>
    <w:rsid w:val="00D75EAA"/>
    <w:rsid w:val="00D76862"/>
    <w:rsid w:val="00D77184"/>
    <w:rsid w:val="00D80049"/>
    <w:rsid w:val="00D86720"/>
    <w:rsid w:val="00DB2844"/>
    <w:rsid w:val="00DB3869"/>
    <w:rsid w:val="00DC5729"/>
    <w:rsid w:val="00DD0DDC"/>
    <w:rsid w:val="00DD1D7F"/>
    <w:rsid w:val="00DE010D"/>
    <w:rsid w:val="00DE33E9"/>
    <w:rsid w:val="00DE5E1B"/>
    <w:rsid w:val="00DE65F8"/>
    <w:rsid w:val="00DE779E"/>
    <w:rsid w:val="00E01307"/>
    <w:rsid w:val="00E02B94"/>
    <w:rsid w:val="00E031FE"/>
    <w:rsid w:val="00E04928"/>
    <w:rsid w:val="00E06A90"/>
    <w:rsid w:val="00E22381"/>
    <w:rsid w:val="00E22DA9"/>
    <w:rsid w:val="00E25C89"/>
    <w:rsid w:val="00E27AE9"/>
    <w:rsid w:val="00E33027"/>
    <w:rsid w:val="00E3379E"/>
    <w:rsid w:val="00E41E12"/>
    <w:rsid w:val="00E42177"/>
    <w:rsid w:val="00E429E5"/>
    <w:rsid w:val="00E5600B"/>
    <w:rsid w:val="00E62573"/>
    <w:rsid w:val="00E630B0"/>
    <w:rsid w:val="00E651A3"/>
    <w:rsid w:val="00E675CC"/>
    <w:rsid w:val="00E723DC"/>
    <w:rsid w:val="00E75B3E"/>
    <w:rsid w:val="00E76CFB"/>
    <w:rsid w:val="00E8192D"/>
    <w:rsid w:val="00E8330D"/>
    <w:rsid w:val="00E84908"/>
    <w:rsid w:val="00E868F9"/>
    <w:rsid w:val="00E92279"/>
    <w:rsid w:val="00E922F3"/>
    <w:rsid w:val="00E971B0"/>
    <w:rsid w:val="00EA0A65"/>
    <w:rsid w:val="00EA1223"/>
    <w:rsid w:val="00EA7AE2"/>
    <w:rsid w:val="00EB1571"/>
    <w:rsid w:val="00EB2FEE"/>
    <w:rsid w:val="00EB3800"/>
    <w:rsid w:val="00EC3265"/>
    <w:rsid w:val="00EC339F"/>
    <w:rsid w:val="00EC7CD7"/>
    <w:rsid w:val="00ED02C9"/>
    <w:rsid w:val="00ED203A"/>
    <w:rsid w:val="00EF6E80"/>
    <w:rsid w:val="00F00882"/>
    <w:rsid w:val="00F03D69"/>
    <w:rsid w:val="00F05415"/>
    <w:rsid w:val="00F06468"/>
    <w:rsid w:val="00F11552"/>
    <w:rsid w:val="00F12E22"/>
    <w:rsid w:val="00F12F22"/>
    <w:rsid w:val="00F1578F"/>
    <w:rsid w:val="00F208DA"/>
    <w:rsid w:val="00F22601"/>
    <w:rsid w:val="00F2303D"/>
    <w:rsid w:val="00F24547"/>
    <w:rsid w:val="00F2627E"/>
    <w:rsid w:val="00F2716E"/>
    <w:rsid w:val="00F3376B"/>
    <w:rsid w:val="00F35673"/>
    <w:rsid w:val="00F43169"/>
    <w:rsid w:val="00F43F43"/>
    <w:rsid w:val="00F45B3A"/>
    <w:rsid w:val="00F6056A"/>
    <w:rsid w:val="00F62F94"/>
    <w:rsid w:val="00F639C0"/>
    <w:rsid w:val="00F643CE"/>
    <w:rsid w:val="00F7048D"/>
    <w:rsid w:val="00F74106"/>
    <w:rsid w:val="00F82616"/>
    <w:rsid w:val="00F82840"/>
    <w:rsid w:val="00F86A73"/>
    <w:rsid w:val="00F939C7"/>
    <w:rsid w:val="00FA6214"/>
    <w:rsid w:val="00FB30F0"/>
    <w:rsid w:val="00FC17E3"/>
    <w:rsid w:val="00FC6811"/>
    <w:rsid w:val="00FC6FF6"/>
    <w:rsid w:val="00FD3849"/>
    <w:rsid w:val="00FD449B"/>
    <w:rsid w:val="00FD4951"/>
    <w:rsid w:val="00FD5A7D"/>
    <w:rsid w:val="00FD7304"/>
    <w:rsid w:val="00FE09D6"/>
    <w:rsid w:val="00FE0BB5"/>
    <w:rsid w:val="00FF0749"/>
    <w:rsid w:val="00FF18CF"/>
    <w:rsid w:val="00FF3472"/>
    <w:rsid w:val="00FF52CC"/>
    <w:rsid w:val="00FF7392"/>
    <w:rsid w:val="00FF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138B6C"/>
  <w15:chartTrackingRefBased/>
  <w15:docId w15:val="{1D5274C4-A34E-4F69-9B61-C6D941AF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A938A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4"/>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5"/>
      </w:numPr>
    </w:pPr>
  </w:style>
  <w:style w:type="paragraph" w:customStyle="1" w:styleId="Heading2Numbered">
    <w:name w:val="Heading 2 Numbered"/>
    <w:basedOn w:val="Heading2"/>
    <w:next w:val="BodyText"/>
    <w:uiPriority w:val="9"/>
    <w:qFormat/>
    <w:rsid w:val="00833395"/>
    <w:pPr>
      <w:numPr>
        <w:ilvl w:val="1"/>
        <w:numId w:val="5"/>
      </w:numPr>
    </w:pPr>
  </w:style>
  <w:style w:type="paragraph" w:customStyle="1" w:styleId="Heading3Numbered">
    <w:name w:val="Heading 3 Numbered"/>
    <w:basedOn w:val="Heading3"/>
    <w:next w:val="BodyText"/>
    <w:uiPriority w:val="9"/>
    <w:qFormat/>
    <w:rsid w:val="00833395"/>
    <w:pPr>
      <w:numPr>
        <w:ilvl w:val="2"/>
        <w:numId w:val="5"/>
      </w:numPr>
    </w:pPr>
  </w:style>
  <w:style w:type="numbering" w:customStyle="1" w:styleId="NHSHeadings">
    <w:name w:val="NHS Headings"/>
    <w:basedOn w:val="NoList"/>
    <w:uiPriority w:val="99"/>
    <w:rsid w:val="00630977"/>
    <w:pPr>
      <w:numPr>
        <w:numId w:val="5"/>
      </w:numPr>
    </w:pPr>
  </w:style>
  <w:style w:type="numbering" w:customStyle="1" w:styleId="NHSBodyText">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unhideWhenUsed/>
    <w:rsid w:val="00B0463F"/>
    <w:rPr>
      <w:sz w:val="20"/>
      <w:szCs w:val="20"/>
    </w:rPr>
  </w:style>
  <w:style w:type="character" w:customStyle="1" w:styleId="CommentTextChar">
    <w:name w:val="Comment Text Char"/>
    <w:basedOn w:val="DefaultParagraphFont"/>
    <w:link w:val="CommentText"/>
    <w:uiPriority w:val="99"/>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customStyle="1" w:styleId="UnresolvedMention">
    <w:name w:val="Unresolved Mention"/>
    <w:basedOn w:val="DefaultParagraphFont"/>
    <w:uiPriority w:val="99"/>
    <w:semiHidden/>
    <w:unhideWhenUsed/>
    <w:rsid w:val="003E1DF4"/>
    <w:rPr>
      <w:color w:val="605E5C"/>
      <w:shd w:val="clear" w:color="auto" w:fill="E1DFDD"/>
    </w:rPr>
  </w:style>
  <w:style w:type="paragraph" w:styleId="BalloonText">
    <w:name w:val="Balloon Text"/>
    <w:basedOn w:val="Normal"/>
    <w:link w:val="BalloonTextChar"/>
    <w:uiPriority w:val="99"/>
    <w:semiHidden/>
    <w:unhideWhenUsed/>
    <w:rsid w:val="00A00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6D"/>
    <w:rPr>
      <w:rFonts w:ascii="Segoe UI" w:hAnsi="Segoe UI" w:cs="Segoe UI"/>
      <w:sz w:val="18"/>
      <w:szCs w:val="18"/>
    </w:rPr>
  </w:style>
  <w:style w:type="table" w:customStyle="1" w:styleId="TableGrid1">
    <w:name w:val="Table Grid1"/>
    <w:basedOn w:val="TableNormal"/>
    <w:next w:val="TableGrid"/>
    <w:uiPriority w:val="59"/>
    <w:rsid w:val="008B2919"/>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568"/>
    <w:rPr>
      <w:rFonts w:ascii="Calibri" w:eastAsia="Calibri" w:hAnsi="Calibri" w:cs="Times New Roman"/>
      <w:color w:val="auto"/>
      <w:sz w:val="22"/>
      <w:szCs w:val="22"/>
    </w:rPr>
  </w:style>
  <w:style w:type="paragraph" w:customStyle="1" w:styleId="NumHeadTable">
    <w:name w:val="NumHead Table"/>
    <w:basedOn w:val="Normal"/>
    <w:next w:val="NumTextTable"/>
    <w:rsid w:val="00357568"/>
    <w:pPr>
      <w:numPr>
        <w:numId w:val="15"/>
      </w:numPr>
      <w:spacing w:after="284"/>
    </w:pPr>
    <w:rPr>
      <w:rFonts w:ascii="Arial Black" w:eastAsia="Times New Roman" w:hAnsi="Arial Black" w:cs="Times New Roman"/>
      <w:color w:val="4F317F"/>
      <w:sz w:val="19"/>
      <w:szCs w:val="19"/>
    </w:rPr>
  </w:style>
  <w:style w:type="paragraph" w:customStyle="1" w:styleId="NumTextTable">
    <w:name w:val="NumText Table"/>
    <w:basedOn w:val="Normal"/>
    <w:rsid w:val="00357568"/>
    <w:pPr>
      <w:numPr>
        <w:ilvl w:val="1"/>
        <w:numId w:val="15"/>
      </w:numPr>
      <w:spacing w:after="284"/>
    </w:pPr>
    <w:rPr>
      <w:rFonts w:ascii="Garamond" w:eastAsia="Times New Roman" w:hAnsi="Garamond" w:cs="Times New Roman"/>
      <w:color w:val="auto"/>
      <w:sz w:val="22"/>
    </w:rPr>
  </w:style>
  <w:style w:type="paragraph" w:customStyle="1" w:styleId="Default">
    <w:name w:val="Default"/>
    <w:rsid w:val="00357568"/>
    <w:pPr>
      <w:autoSpaceDE w:val="0"/>
      <w:autoSpaceDN w:val="0"/>
      <w:adjustRightInd w:val="0"/>
    </w:pPr>
    <w:rPr>
      <w:rFonts w:cs="Arial"/>
      <w:color w:val="000000"/>
    </w:rPr>
  </w:style>
  <w:style w:type="paragraph" w:customStyle="1" w:styleId="xxmsonormal">
    <w:name w:val="x_xmsonormal"/>
    <w:basedOn w:val="Normal"/>
    <w:uiPriority w:val="99"/>
    <w:rsid w:val="00357568"/>
    <w:rPr>
      <w:rFonts w:ascii="Times New Roman" w:hAnsi="Times New Roman" w:cs="Times New Roman"/>
      <w:color w:val="auto"/>
      <w:lang w:eastAsia="en-GB"/>
    </w:rPr>
  </w:style>
  <w:style w:type="table" w:customStyle="1" w:styleId="TableGrid2">
    <w:name w:val="Table Grid2"/>
    <w:basedOn w:val="TableNormal"/>
    <w:next w:val="TableGrid"/>
    <w:uiPriority w:val="59"/>
    <w:rsid w:val="00357568"/>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7568"/>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7568"/>
    <w:rPr>
      <w:rFonts w:asciiTheme="minorHAnsi" w:hAnsiTheme="minorHAnsi"/>
      <w:color w:val="auto"/>
      <w:sz w:val="22"/>
      <w:szCs w:val="22"/>
    </w:rPr>
  </w:style>
  <w:style w:type="character" w:styleId="FollowedHyperlink">
    <w:name w:val="FollowedHyperlink"/>
    <w:basedOn w:val="DefaultParagraphFont"/>
    <w:uiPriority w:val="99"/>
    <w:semiHidden/>
    <w:unhideWhenUsed/>
    <w:rsid w:val="00357568"/>
    <w:rPr>
      <w:color w:val="954F72" w:themeColor="followedHyperlink"/>
      <w:u w:val="single"/>
    </w:rPr>
  </w:style>
  <w:style w:type="table" w:customStyle="1" w:styleId="TableGrid4">
    <w:name w:val="Table Grid4"/>
    <w:basedOn w:val="TableNormal"/>
    <w:next w:val="TableGrid"/>
    <w:uiPriority w:val="59"/>
    <w:rsid w:val="00357568"/>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57568"/>
    <w:pPr>
      <w:spacing w:before="100" w:beforeAutospacing="1" w:after="100" w:afterAutospacing="1"/>
    </w:pPr>
    <w:rPr>
      <w:rFonts w:ascii="Times New Roman" w:eastAsia="Times New Roman" w:hAnsi="Times New Roman" w:cs="Times New Roman"/>
      <w:color w:val="auto"/>
      <w:lang w:val="en-US"/>
    </w:rPr>
  </w:style>
  <w:style w:type="character" w:styleId="PageNumber">
    <w:name w:val="page number"/>
    <w:basedOn w:val="DefaultParagraphFont"/>
    <w:rsid w:val="00357568"/>
  </w:style>
  <w:style w:type="character" w:customStyle="1" w:styleId="ui-provider">
    <w:name w:val="ui-provider"/>
    <w:basedOn w:val="DefaultParagraphFont"/>
    <w:rsid w:val="00357568"/>
  </w:style>
  <w:style w:type="table" w:styleId="GridTable2-Accent6">
    <w:name w:val="Grid Table 2 Accent 6"/>
    <w:basedOn w:val="TableNormal"/>
    <w:uiPriority w:val="47"/>
    <w:rsid w:val="00357568"/>
    <w:rPr>
      <w:rFonts w:asciiTheme="minorHAnsi" w:hAnsiTheme="minorHAnsi"/>
      <w:color w:val="auto"/>
      <w:sz w:val="22"/>
      <w:szCs w:val="22"/>
    </w:rPr>
    <w:tblPr>
      <w:tblStyleRowBandSize w:val="1"/>
      <w:tblStyleColBandSize w:val="1"/>
      <w:tblBorders>
        <w:top w:val="single" w:sz="2" w:space="0" w:color="E34876" w:themeColor="accent6" w:themeTint="99"/>
        <w:bottom w:val="single" w:sz="2" w:space="0" w:color="E34876" w:themeColor="accent6" w:themeTint="99"/>
        <w:insideH w:val="single" w:sz="2" w:space="0" w:color="E34876" w:themeColor="accent6" w:themeTint="99"/>
        <w:insideV w:val="single" w:sz="2" w:space="0" w:color="E34876" w:themeColor="accent6" w:themeTint="99"/>
      </w:tblBorders>
    </w:tblPr>
    <w:tblStylePr w:type="firstRow">
      <w:rPr>
        <w:b/>
        <w:bCs/>
        <w:caps/>
      </w:rPr>
      <w:tblPr/>
      <w:tcPr>
        <w:tcBorders>
          <w:top w:val="nil"/>
          <w:bottom w:val="single" w:sz="12" w:space="0" w:color="E34876" w:themeColor="accent6" w:themeTint="99"/>
          <w:insideH w:val="nil"/>
          <w:insideV w:val="nil"/>
        </w:tcBorders>
        <w:shd w:val="clear" w:color="auto" w:fill="FFFFFF" w:themeFill="background1"/>
      </w:tcPr>
    </w:tblStylePr>
    <w:tblStylePr w:type="lastRow">
      <w:rPr>
        <w:b/>
        <w:bCs/>
        <w:caps/>
      </w:rPr>
      <w:tblPr/>
      <w:tcPr>
        <w:tcBorders>
          <w:top w:val="double" w:sz="2" w:space="0" w:color="E34876" w:themeColor="accent6" w:themeTint="99"/>
          <w:bottom w:val="nil"/>
          <w:insideH w:val="nil"/>
          <w:insideV w:val="nil"/>
        </w:tcBorders>
        <w:shd w:val="clear" w:color="auto" w:fill="FFFFFF" w:themeFill="background1"/>
      </w:tcPr>
    </w:tblStylePr>
    <w:tblStylePr w:type="firstCol">
      <w:rPr>
        <w:b/>
        <w:bCs/>
        <w:caps/>
      </w:rPr>
    </w:tblStylePr>
    <w:tblStylePr w:type="lastCol">
      <w:rPr>
        <w:b/>
        <w:bCs/>
        <w:caps/>
      </w:rPr>
    </w:tblStylePr>
    <w:tblStylePr w:type="band1Vert">
      <w:tblPr/>
      <w:tcPr>
        <w:shd w:val="clear" w:color="auto" w:fill="F5C1D1" w:themeFill="accent6" w:themeFillTint="33"/>
      </w:tcPr>
    </w:tblStylePr>
    <w:tblStylePr w:type="band1Horz">
      <w:tblPr/>
      <w:tcPr>
        <w:shd w:val="clear" w:color="auto" w:fill="F5C1D1"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7628">
      <w:bodyDiv w:val="1"/>
      <w:marLeft w:val="0"/>
      <w:marRight w:val="0"/>
      <w:marTop w:val="0"/>
      <w:marBottom w:val="0"/>
      <w:divBdr>
        <w:top w:val="none" w:sz="0" w:space="0" w:color="auto"/>
        <w:left w:val="none" w:sz="0" w:space="0" w:color="auto"/>
        <w:bottom w:val="none" w:sz="0" w:space="0" w:color="auto"/>
        <w:right w:val="none" w:sz="0" w:space="0" w:color="auto"/>
      </w:divBdr>
    </w:div>
    <w:div w:id="380596355">
      <w:bodyDiv w:val="1"/>
      <w:marLeft w:val="0"/>
      <w:marRight w:val="0"/>
      <w:marTop w:val="0"/>
      <w:marBottom w:val="0"/>
      <w:divBdr>
        <w:top w:val="none" w:sz="0" w:space="0" w:color="auto"/>
        <w:left w:val="none" w:sz="0" w:space="0" w:color="auto"/>
        <w:bottom w:val="none" w:sz="0" w:space="0" w:color="auto"/>
        <w:right w:val="none" w:sz="0" w:space="0" w:color="auto"/>
      </w:divBdr>
      <w:divsChild>
        <w:div w:id="203829802">
          <w:marLeft w:val="1267"/>
          <w:marRight w:val="0"/>
          <w:marTop w:val="0"/>
          <w:marBottom w:val="0"/>
          <w:divBdr>
            <w:top w:val="none" w:sz="0" w:space="0" w:color="auto"/>
            <w:left w:val="none" w:sz="0" w:space="0" w:color="auto"/>
            <w:bottom w:val="none" w:sz="0" w:space="0" w:color="auto"/>
            <w:right w:val="none" w:sz="0" w:space="0" w:color="auto"/>
          </w:divBdr>
        </w:div>
      </w:divsChild>
    </w:div>
    <w:div w:id="516818546">
      <w:bodyDiv w:val="1"/>
      <w:marLeft w:val="0"/>
      <w:marRight w:val="0"/>
      <w:marTop w:val="0"/>
      <w:marBottom w:val="0"/>
      <w:divBdr>
        <w:top w:val="none" w:sz="0" w:space="0" w:color="auto"/>
        <w:left w:val="none" w:sz="0" w:space="0" w:color="auto"/>
        <w:bottom w:val="none" w:sz="0" w:space="0" w:color="auto"/>
        <w:right w:val="none" w:sz="0" w:space="0" w:color="auto"/>
      </w:divBdr>
      <w:divsChild>
        <w:div w:id="2122602923">
          <w:marLeft w:val="1267"/>
          <w:marRight w:val="0"/>
          <w:marTop w:val="0"/>
          <w:marBottom w:val="0"/>
          <w:divBdr>
            <w:top w:val="none" w:sz="0" w:space="0" w:color="auto"/>
            <w:left w:val="none" w:sz="0" w:space="0" w:color="auto"/>
            <w:bottom w:val="none" w:sz="0" w:space="0" w:color="auto"/>
            <w:right w:val="none" w:sz="0" w:space="0" w:color="auto"/>
          </w:divBdr>
        </w:div>
      </w:divsChild>
    </w:div>
    <w:div w:id="814956338">
      <w:bodyDiv w:val="1"/>
      <w:marLeft w:val="0"/>
      <w:marRight w:val="0"/>
      <w:marTop w:val="0"/>
      <w:marBottom w:val="0"/>
      <w:divBdr>
        <w:top w:val="none" w:sz="0" w:space="0" w:color="auto"/>
        <w:left w:val="none" w:sz="0" w:space="0" w:color="auto"/>
        <w:bottom w:val="none" w:sz="0" w:space="0" w:color="auto"/>
        <w:right w:val="none" w:sz="0" w:space="0" w:color="auto"/>
      </w:divBdr>
    </w:div>
    <w:div w:id="830095536">
      <w:bodyDiv w:val="1"/>
      <w:marLeft w:val="0"/>
      <w:marRight w:val="0"/>
      <w:marTop w:val="0"/>
      <w:marBottom w:val="0"/>
      <w:divBdr>
        <w:top w:val="none" w:sz="0" w:space="0" w:color="auto"/>
        <w:left w:val="none" w:sz="0" w:space="0" w:color="auto"/>
        <w:bottom w:val="none" w:sz="0" w:space="0" w:color="auto"/>
        <w:right w:val="none" w:sz="0" w:space="0" w:color="auto"/>
      </w:divBdr>
    </w:div>
    <w:div w:id="982739345">
      <w:bodyDiv w:val="1"/>
      <w:marLeft w:val="0"/>
      <w:marRight w:val="0"/>
      <w:marTop w:val="0"/>
      <w:marBottom w:val="0"/>
      <w:divBdr>
        <w:top w:val="none" w:sz="0" w:space="0" w:color="auto"/>
        <w:left w:val="none" w:sz="0" w:space="0" w:color="auto"/>
        <w:bottom w:val="none" w:sz="0" w:space="0" w:color="auto"/>
        <w:right w:val="none" w:sz="0" w:space="0" w:color="auto"/>
      </w:divBdr>
    </w:div>
    <w:div w:id="1008558302">
      <w:bodyDiv w:val="1"/>
      <w:marLeft w:val="0"/>
      <w:marRight w:val="0"/>
      <w:marTop w:val="0"/>
      <w:marBottom w:val="0"/>
      <w:divBdr>
        <w:top w:val="none" w:sz="0" w:space="0" w:color="auto"/>
        <w:left w:val="none" w:sz="0" w:space="0" w:color="auto"/>
        <w:bottom w:val="none" w:sz="0" w:space="0" w:color="auto"/>
        <w:right w:val="none" w:sz="0" w:space="0" w:color="auto"/>
      </w:divBdr>
    </w:div>
    <w:div w:id="1621763613">
      <w:bodyDiv w:val="1"/>
      <w:marLeft w:val="0"/>
      <w:marRight w:val="0"/>
      <w:marTop w:val="0"/>
      <w:marBottom w:val="0"/>
      <w:divBdr>
        <w:top w:val="none" w:sz="0" w:space="0" w:color="auto"/>
        <w:left w:val="none" w:sz="0" w:space="0" w:color="auto"/>
        <w:bottom w:val="none" w:sz="0" w:space="0" w:color="auto"/>
        <w:right w:val="none" w:sz="0" w:space="0" w:color="auto"/>
      </w:divBdr>
    </w:div>
    <w:div w:id="1755397158">
      <w:bodyDiv w:val="1"/>
      <w:marLeft w:val="0"/>
      <w:marRight w:val="0"/>
      <w:marTop w:val="0"/>
      <w:marBottom w:val="0"/>
      <w:divBdr>
        <w:top w:val="none" w:sz="0" w:space="0" w:color="auto"/>
        <w:left w:val="none" w:sz="0" w:space="0" w:color="auto"/>
        <w:bottom w:val="none" w:sz="0" w:space="0" w:color="auto"/>
        <w:right w:val="none" w:sz="0" w:space="0" w:color="auto"/>
      </w:divBdr>
      <w:divsChild>
        <w:div w:id="67623234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punft.equality@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idandsouthessex.ics.nhs.uk/about/who-we-are/whos-involve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85F7E665BEC04CA921820A18544771" ma:contentTypeVersion="26" ma:contentTypeDescription="Create a new document." ma:contentTypeScope="" ma:versionID="cb2adab23739c98ea88aa55ef8855465">
  <xsd:schema xmlns:xsd="http://www.w3.org/2001/XMLSchema" xmlns:xs="http://www.w3.org/2001/XMLSchema" xmlns:p="http://schemas.microsoft.com/office/2006/metadata/properties" xmlns:ns1="http://schemas.microsoft.com/sharepoint/v3" xmlns:ns2="51bfcd92-eb3e-40f4-8778-2bbfb88a890b" xmlns:ns3="50600352-3b1e-4feb-814b-615c03f7c0d5" xmlns:ns4="cccaf3ac-2de9-44d4-aa31-54302fceb5f7" targetNamespace="http://schemas.microsoft.com/office/2006/metadata/properties" ma:root="true" ma:fieldsID="b82da7afe37a97f57a3309e10f54a259" ns1:_="" ns2:_="" ns3:_="" ns4:_="">
    <xsd:import namespace="http://schemas.microsoft.com/sharepoint/v3"/>
    <xsd:import namespace="51bfcd92-eb3e-40f4-8778-2bbfb88a890b"/>
    <xsd:import namespace="50600352-3b1e-4feb-814b-615c03f7c0d5"/>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Review_x0020_Dat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Number"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00352-3b1e-4feb-814b-615c03f7c0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Number" ma:index="22" nillable="true" ma:displayName="Number" ma:description="Organising by 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50600352-3b1e-4feb-814b-615c03f7c0d5" xsi:nil="true"/>
    <Number xmlns="50600352-3b1e-4feb-814b-615c03f7c0d5" xsi:nil="true"/>
    <_ip_UnifiedCompliancePolicyUIAction xmlns="http://schemas.microsoft.com/sharepoint/v3" xsi:nil="true"/>
    <_ip_UnifiedCompliancePolicyProperties xmlns="http://schemas.microsoft.com/sharepoint/v3" xsi:nil="true"/>
    <TaxCatchAll xmlns="cccaf3ac-2de9-44d4-aa31-54302fceb5f7" xsi:nil="true"/>
    <lcf76f155ced4ddcb4097134ff3c332f xmlns="50600352-3b1e-4feb-814b-615c03f7c0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2.xml><?xml version="1.0" encoding="utf-8"?>
<ds:datastoreItem xmlns:ds="http://schemas.openxmlformats.org/officeDocument/2006/customXml" ds:itemID="{2CDF68F9-A0E5-4C9A-ADA1-AB5EFB45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50600352-3b1e-4feb-814b-615c03f7c0d5"/>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50600352-3b1e-4feb-814b-615c03f7c0d5"/>
    <ds:schemaRef ds:uri="http://schemas.microsoft.com/sharepoint/v3"/>
    <ds:schemaRef ds:uri="cccaf3ac-2de9-44d4-aa31-54302fceb5f7"/>
  </ds:schemaRefs>
</ds:datastoreItem>
</file>

<file path=customXml/itemProps4.xml><?xml version="1.0" encoding="utf-8"?>
<ds:datastoreItem xmlns:ds="http://schemas.openxmlformats.org/officeDocument/2006/customXml" ds:itemID="{F62041EE-C2AD-4739-946F-A61A3E36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27</Pages>
  <Words>9439</Words>
  <Characters>53806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63119</CharactersWithSpaces>
  <SharedDoc>false</SharedDoc>
  <HLinks>
    <vt:vector size="18" baseType="variant">
      <vt:variant>
        <vt:i4>6684704</vt:i4>
      </vt:variant>
      <vt:variant>
        <vt:i4>9</vt:i4>
      </vt:variant>
      <vt:variant>
        <vt:i4>0</vt:i4>
      </vt:variant>
      <vt:variant>
        <vt:i4>5</vt:i4>
      </vt:variant>
      <vt:variant>
        <vt:lpwstr>http://www.england.nhs.uk/wp-content/uploads/2013/11/eds-nov131.pdf</vt:lpwstr>
      </vt:variant>
      <vt:variant>
        <vt:lpwstr/>
      </vt:variant>
      <vt:variant>
        <vt:i4>1245233</vt:i4>
      </vt:variant>
      <vt:variant>
        <vt:i4>2</vt:i4>
      </vt:variant>
      <vt:variant>
        <vt:i4>0</vt:i4>
      </vt:variant>
      <vt:variant>
        <vt:i4>5</vt:i4>
      </vt:variant>
      <vt:variant>
        <vt:lpwstr/>
      </vt:variant>
      <vt:variant>
        <vt:lpwstr>_Toc94529745</vt:lpwstr>
      </vt:variant>
      <vt:variant>
        <vt:i4>6619159</vt:i4>
      </vt:variant>
      <vt:variant>
        <vt:i4>0</vt:i4>
      </vt:variant>
      <vt:variant>
        <vt:i4>0</vt:i4>
      </vt:variant>
      <vt:variant>
        <vt:i4>5</vt:i4>
      </vt:variant>
      <vt:variant>
        <vt:lpwstr>mailto:england.eandhi@nhs.net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Maytum</dc:creator>
  <cp:keywords/>
  <dc:description/>
  <cp:lastModifiedBy>Brisco Gary (R1L) Essex Partnership</cp:lastModifiedBy>
  <cp:revision>15</cp:revision>
  <cp:lastPrinted>2024-01-19T08:56:00Z</cp:lastPrinted>
  <dcterms:created xsi:type="dcterms:W3CDTF">2024-01-30T10:43:00Z</dcterms:created>
  <dcterms:modified xsi:type="dcterms:W3CDTF">2024-03-27T14:07:00Z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0x010100C085F7E665BEC04CA921820A18544771</vt:lpwstr>
  </property>
  <property fmtid="{D5CDD505-2E9C-101B-9397-08002B2CF9AE}" pid="3" name="MediaServiceImageTags">
    <vt:lpwstr/>
  </property>
</Properties>
</file>