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B7" w:rsidRDefault="001F70D6" w:rsidP="002C38AC">
      <w:pPr>
        <w:pStyle w:val="NoSpacing"/>
      </w:pPr>
      <w:r>
        <w:pict>
          <v:group id="_x0000_s1041" style="position:absolute;margin-left:235.85pt;margin-top:449.85pt;width:332.95pt;height:234.7pt;z-index:251654656;mso-position-horizontal-relative:page;mso-position-vertical-relative:page" coordorigin="4717,8997" coordsize="6659,4694">
            <v:shape id="_x0000_s1047" style="position:absolute;left:6461;top:11989;width:1406;height:120" coordorigin="6462,11989" coordsize="1406,120" o:spt="100" adj="0,,0" path="m7748,11989r-1,52l7767,12042r,15l7747,12057r-1,52l7855,12057r-88,l7747,12056r108,l7867,12051r-119,-62xm7747,12041r,15l7767,12057r,-15l7747,12041xm6462,12020r,15l7747,12056r,-15l6462,12020xe" fillcolor="black" stroked="f">
              <v:stroke joinstyle="round"/>
              <v:formulas/>
              <v:path arrowok="t" o:connecttype="segments"/>
            </v:shape>
            <v:rect id="_x0000_s1046" style="position:absolute;left:5176;top:11685;width:1370;height:720" stroked="f"/>
            <v:shape id="_x0000_s1045" style="position:absolute;left:4717;top:11212;width:1282;height:748" coordorigin="4717,11213" coordsize="1282,748" o:spt="100" adj="0,,0" path="m5177,11901r-15,-8l5057,11841r,52l4717,11893r,15l5057,11908r,53l5162,11908r15,-7m5999,11333r-10,-20l5939,11213r-60,120l5931,11333r,306l5946,11639r,-306l5999,11333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5176;top:11685;width:1370;height:720" filled="f">
              <v:textbox style="mso-next-textbox:#_x0000_s1044" inset="0,0,0,0">
                <w:txbxContent>
                  <w:p w:rsidR="00762FB7" w:rsidRDefault="002C38AC">
                    <w:pPr>
                      <w:spacing w:before="215"/>
                      <w:ind w:left="478" w:right="47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1043" type="#_x0000_t202" style="position:absolute;left:7860;top:11591;width:3508;height:2092" filled="f">
              <v:textbox style="mso-next-textbox:#_x0000_s1043" inset="0,0,0,0">
                <w:txbxContent>
                  <w:p w:rsidR="00762FB7" w:rsidRDefault="00762FB7">
                    <w:pPr>
                      <w:spacing w:before="3"/>
                      <w:rPr>
                        <w:sz w:val="30"/>
                      </w:rPr>
                    </w:pPr>
                  </w:p>
                  <w:p w:rsidR="00762FB7" w:rsidRDefault="002C38AC">
                    <w:pPr>
                      <w:ind w:left="361" w:right="16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Contact the Parliamentary Health Service Ombudsman (PHSO) for an independent review of the complaint.</w:t>
                    </w:r>
                  </w:p>
                </w:txbxContent>
              </v:textbox>
            </v:shape>
            <v:shape id="_x0000_s1042" type="#_x0000_t202" style="position:absolute;left:5279;top:9004;width:4455;height:2214" filled="f">
              <v:textbox style="mso-next-textbox:#_x0000_s1042" inset="0,0,0,0">
                <w:txbxContent>
                  <w:p w:rsidR="00762FB7" w:rsidRDefault="002C38AC">
                    <w:pPr>
                      <w:spacing w:before="215"/>
                      <w:ind w:left="63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Complaint may be re-opened:</w:t>
                    </w:r>
                  </w:p>
                  <w:p w:rsidR="00762FB7" w:rsidRDefault="002C38AC">
                    <w:pPr>
                      <w:numPr>
                        <w:ilvl w:val="0"/>
                        <w:numId w:val="1"/>
                      </w:numPr>
                      <w:tabs>
                        <w:tab w:val="left" w:pos="431"/>
                        <w:tab w:val="left" w:pos="432"/>
                      </w:tabs>
                      <w:spacing w:before="41"/>
                      <w:ind w:right="7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If we did not address all issues raised.</w:t>
                    </w:r>
                  </w:p>
                  <w:p w:rsidR="00762FB7" w:rsidRDefault="002C38AC">
                    <w:pPr>
                      <w:numPr>
                        <w:ilvl w:val="0"/>
                        <w:numId w:val="1"/>
                      </w:numPr>
                      <w:tabs>
                        <w:tab w:val="left" w:pos="431"/>
                        <w:tab w:val="left" w:pos="432"/>
                      </w:tabs>
                      <w:spacing w:before="59"/>
                      <w:ind w:right="5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If there is new information raised that is relevant to the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outcome</w:t>
                    </w:r>
                  </w:p>
                </w:txbxContent>
              </v:textbox>
            </v:shape>
            <w10:wrap anchorx="page" anchory="page"/>
          </v:group>
        </w:pict>
      </w:r>
      <w:r w:rsidR="002C38AC">
        <w:rPr>
          <w:noProof/>
          <w:lang w:bidi="ar-SA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1704975</wp:posOffset>
            </wp:positionH>
            <wp:positionV relativeFrom="page">
              <wp:posOffset>5476747</wp:posOffset>
            </wp:positionV>
            <wp:extent cx="76200" cy="238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8AC">
        <w:rPr>
          <w:noProof/>
          <w:lang w:bidi="ar-SA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1704975</wp:posOffset>
            </wp:positionH>
            <wp:positionV relativeFrom="page">
              <wp:posOffset>6467347</wp:posOffset>
            </wp:positionV>
            <wp:extent cx="76200" cy="2381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8AC">
        <w:rPr>
          <w:noProof/>
          <w:lang w:bidi="ar-SA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1704975</wp:posOffset>
            </wp:positionH>
            <wp:positionV relativeFrom="page">
              <wp:posOffset>7048372</wp:posOffset>
            </wp:positionV>
            <wp:extent cx="75862" cy="21431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6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8AC">
        <w:rPr>
          <w:noProof/>
          <w:lang w:bidi="ar-SA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1704975</wp:posOffset>
            </wp:positionH>
            <wp:positionV relativeFrom="page">
              <wp:posOffset>3676650</wp:posOffset>
            </wp:positionV>
            <wp:extent cx="76200" cy="24765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0" style="position:absolute;margin-left:134.8pt;margin-top:604.5pt;width:6pt;height:40.5pt;z-index:251655680;mso-position-horizontal-relative:page;mso-position-vertical-relative:page" coordorigin="2696,12090" coordsize="120,810" o:spt="100" adj="0,,0" path="m2748,12781r-52,l2758,12900r48,-99l2749,12801r-1,-20xm2816,12779r-68,2l2749,12801r15,-1l2763,12780r53,l2816,12779xm2816,12780r-53,l2764,12800r-15,1l2806,12801r10,-21xm2752,12090r-14,1l2748,12781r15,-1l2763,12780r-11,-69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9" style="position:absolute;margin-left:234.4pt;margin-top:490.4pt;width:31.05pt;height:6pt;z-index:251656704;mso-position-horizontal-relative:page;mso-position-vertical-relative:page" coordorigin="4688,9808" coordsize="621,120" o:spt="100" adj="0,,0" path="m4808,9808r-120,60l4808,9928r,-53l4788,9875r,-15l4808,9860r,-52xm4808,9860r-20,l4788,9875r20,l4808,9860xm5309,9860r-501,l4808,9875r501,l5309,986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C38AC">
        <w:rPr>
          <w:noProof/>
          <w:lang w:bidi="ar-SA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1706879</wp:posOffset>
            </wp:positionH>
            <wp:positionV relativeFrom="page">
              <wp:posOffset>4447794</wp:posOffset>
            </wp:positionV>
            <wp:extent cx="76200" cy="24765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8" type="#_x0000_t202" style="position:absolute;margin-left:65.5pt;margin-top:716.65pt;width:153pt;height:36pt;z-index:251658752;mso-position-horizontal-relative:page;mso-position-vertical-relative:page" filled="f">
            <v:textbox style="mso-next-textbox:#_x0000_s1038" inset="0,0,0,0">
              <w:txbxContent>
                <w:p w:rsidR="00762FB7" w:rsidRDefault="002C38AC">
                  <w:pPr>
                    <w:pStyle w:val="BodyText"/>
                    <w:spacing w:before="215"/>
                    <w:ind w:left="1002" w:right="1002"/>
                    <w:jc w:val="center"/>
                  </w:pPr>
                  <w:r>
                    <w:t>Resolved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102.1pt;margin-top:647.15pt;width:68.5pt;height:36pt;z-index:251659776;mso-position-horizontal-relative:page;mso-position-vertical-relative:page" filled="f">
            <v:textbox style="mso-next-textbox:#_x0000_s1037" inset="0,0,0,0">
              <w:txbxContent>
                <w:p w:rsidR="00762FB7" w:rsidRDefault="002C38AC">
                  <w:pPr>
                    <w:pStyle w:val="BodyText"/>
                    <w:spacing w:before="215"/>
                    <w:ind w:left="437"/>
                  </w:pPr>
                  <w:r>
                    <w:t>YES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9.9pt;margin-top:572pt;width:185.45pt;height:32.2pt;z-index:251660800;mso-position-horizontal-relative:page;mso-position-vertical-relative:page" filled="f" strokeweight=".48pt">
            <v:textbox style="mso-next-textbox:#_x0000_s1036" inset="0,0,0,0">
              <w:txbxContent>
                <w:p w:rsidR="00762FB7" w:rsidRDefault="002C38AC">
                  <w:pPr>
                    <w:pStyle w:val="BodyText"/>
                    <w:spacing w:line="276" w:lineRule="auto"/>
                    <w:ind w:left="1289" w:right="237" w:hanging="1035"/>
                  </w:pPr>
                  <w:r>
                    <w:t>Complainant satisfied with the response?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9.9pt;margin-top:525.8pt;width:185.45pt;height:28.45pt;z-index:251661824;mso-position-horizontal-relative:page;mso-position-vertical-relative:page" filled="f" strokeweight=".48pt">
            <v:textbox style="mso-next-textbox:#_x0000_s1035" inset="0,0,0,0">
              <w:txbxContent>
                <w:p w:rsidR="00762FB7" w:rsidRDefault="00762FB7">
                  <w:pPr>
                    <w:pStyle w:val="BodyText"/>
                    <w:spacing w:before="8"/>
                    <w:rPr>
                      <w:sz w:val="20"/>
                    </w:rPr>
                  </w:pPr>
                </w:p>
                <w:p w:rsidR="00762FB7" w:rsidRDefault="002C38AC">
                  <w:pPr>
                    <w:pStyle w:val="BodyText"/>
                    <w:ind w:left="708"/>
                  </w:pPr>
                  <w:r>
                    <w:t>Response Letter sent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9.9pt;margin-top:447.9pt;width:185.45pt;height:60.15pt;z-index:251662848;mso-position-horizontal-relative:page;mso-position-vertical-relative:page" filled="f" strokeweight=".48pt">
            <v:textbox style="mso-next-textbox:#_x0000_s1034" inset="0,0,0,0">
              <w:txbxContent>
                <w:p w:rsidR="00762FB7" w:rsidRDefault="00762FB7">
                  <w:pPr>
                    <w:pStyle w:val="BodyText"/>
                    <w:spacing w:before="8"/>
                    <w:rPr>
                      <w:sz w:val="20"/>
                    </w:rPr>
                  </w:pPr>
                </w:p>
                <w:p w:rsidR="00762FB7" w:rsidRDefault="002C38AC">
                  <w:pPr>
                    <w:pStyle w:val="BodyText"/>
                    <w:spacing w:line="276" w:lineRule="auto"/>
                    <w:ind w:left="293" w:right="297" w:firstLine="4"/>
                    <w:jc w:val="center"/>
                  </w:pPr>
                  <w:r>
                    <w:t>CLO liaises with complainant and the service to investigate the complaint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49.9pt;margin-top:370pt;width:185.45pt;height:60.15pt;z-index:251663872;mso-position-horizontal-relative:page;mso-position-vertical-relative:page" filled="f" strokeweight=".48pt">
            <v:textbox style="mso-next-textbox:#_x0000_s1033" inset="0,0,0,0">
              <w:txbxContent>
                <w:p w:rsidR="00762FB7" w:rsidRDefault="00762FB7">
                  <w:pPr>
                    <w:pStyle w:val="BodyText"/>
                    <w:spacing w:before="8"/>
                    <w:rPr>
                      <w:sz w:val="20"/>
                    </w:rPr>
                  </w:pPr>
                </w:p>
                <w:p w:rsidR="00762FB7" w:rsidRDefault="002C38AC">
                  <w:pPr>
                    <w:pStyle w:val="BodyText"/>
                    <w:spacing w:line="276" w:lineRule="auto"/>
                    <w:ind w:left="449" w:right="448" w:hanging="2"/>
                    <w:jc w:val="center"/>
                  </w:pPr>
                  <w:r>
                    <w:t>Complaint allocated to a Complaints Liaison Officer (CLO)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60.25pt;margin-top:312.45pt;width:187.8pt;height:109.65pt;z-index:251664896;mso-position-horizontal-relative:page;mso-position-vertical-relative:page" fillcolor="#c5d9f0">
            <v:textbox style="mso-next-textbox:#_x0000_s1032" inset="0,0,0,0">
              <w:txbxContent>
                <w:p w:rsidR="00762FB7" w:rsidRDefault="002C38AC">
                  <w:pPr>
                    <w:pStyle w:val="BodyText"/>
                    <w:spacing w:before="71"/>
                    <w:ind w:left="144"/>
                  </w:pPr>
                  <w:r>
                    <w:t>PLEASE NOTE:</w:t>
                  </w:r>
                </w:p>
                <w:p w:rsidR="00762FB7" w:rsidRDefault="002C38AC">
                  <w:pPr>
                    <w:pStyle w:val="BodyText"/>
                    <w:spacing w:before="41" w:line="276" w:lineRule="auto"/>
                    <w:ind w:left="144" w:right="175"/>
                  </w:pPr>
                  <w:r>
                    <w:t>Support for persons making a complaint is available from NHS Complaints Advocacy: (POhWER</w:t>
                  </w:r>
                  <w:bookmarkStart w:id="0" w:name="_GoBack"/>
                  <w:bookmarkEnd w:id="0"/>
                  <w:r>
                    <w:t>, Rethink or Healthwatch)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9.9pt;margin-top:307.95pt;width:185.45pt;height:44.3pt;z-index:251665920;mso-position-horizontal-relative:page;mso-position-vertical-relative:page" filled="f" strokeweight=".48pt">
            <v:textbox style="mso-next-textbox:#_x0000_s1031" inset="0,0,0,0">
              <w:txbxContent>
                <w:p w:rsidR="00762FB7" w:rsidRDefault="00762FB7">
                  <w:pPr>
                    <w:pStyle w:val="BodyText"/>
                    <w:spacing w:before="8"/>
                    <w:rPr>
                      <w:sz w:val="20"/>
                    </w:rPr>
                  </w:pPr>
                </w:p>
                <w:p w:rsidR="00762FB7" w:rsidRDefault="002C38AC">
                  <w:pPr>
                    <w:pStyle w:val="BodyText"/>
                    <w:spacing w:line="276" w:lineRule="auto"/>
                    <w:ind w:left="427" w:hanging="245"/>
                  </w:pPr>
                  <w:r>
                    <w:t>Acknowledged within 3 working days by Complaints Team.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style="position:absolute;margin-left:295.9pt;margin-top:52.6pt;width:26.5pt;height:6pt;z-index:-251663872;mso-position-horizontal-relative:page;mso-position-vertical-relative:text" coordorigin="5918,1052" coordsize="530,120" o:spt="100" adj="0,,0" path="m6436,1104r-89,l6347,1119r-20,l6328,1172r119,-63l6436,1104xm6327,1104r-409,9l5918,1128r409,-9l6327,1104xm6347,1104r-20,l6327,1119r20,l6347,1104xm6326,1052r1,52l6347,1104r89,l6326,10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9" style="position:absolute;margin-left:297.8pt;margin-top:111.35pt;width:26.5pt;height:6pt;z-index:251657728;mso-position-horizontal-relative:page;mso-position-vertical-relative:text" coordorigin="5956,2227" coordsize="530,120" o:spt="100" adj="0,,0" path="m6474,2279r-89,l6385,2294r-20,l6366,2347r119,-63l6474,2279xm6365,2279r-409,9l5956,2303r409,-9l6365,2279xm6385,2279r-20,l6365,2294r20,l6385,2279xm6364,2227r1,52l6385,2279r89,l6364,222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8" type="#_x0000_t202" style="position:absolute;margin-left:322.35pt;margin-top:96.75pt;width:197.55pt;height:47.8pt;z-index:251666944;mso-position-horizontal-relative:page;mso-position-vertical-relative:text" filled="f" strokeweight=".5pt">
            <v:textbox style="mso-next-textbox:#_x0000_s1028" inset="0,0,0,0">
              <w:txbxContent>
                <w:p w:rsidR="00762FB7" w:rsidRDefault="002C38AC">
                  <w:pPr>
                    <w:pStyle w:val="BodyText"/>
                    <w:spacing w:before="69" w:line="278" w:lineRule="auto"/>
                    <w:ind w:left="144" w:right="335"/>
                  </w:pPr>
                  <w:r>
                    <w:t>PALS will liaise with the relevant service to provide a resolution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margin-left:320.65pt;margin-top:32.4pt;width:196.95pt;height:50.05pt;z-index:251667968;mso-position-horizontal-relative:page;mso-position-vertical-relative:text" filled="f" strokeweight=".5pt">
            <v:textbox style="mso-next-textbox:#_x0000_s1027" inset="0,0,0,0">
              <w:txbxContent>
                <w:p w:rsidR="00762FB7" w:rsidRDefault="002C38AC">
                  <w:pPr>
                    <w:pStyle w:val="BodyText"/>
                    <w:spacing w:before="70" w:line="276" w:lineRule="auto"/>
                    <w:ind w:left="145" w:right="455"/>
                  </w:pPr>
                  <w:r>
                    <w:t>Wherever possible, the service will provide a prompt resolution</w:t>
                  </w:r>
                </w:p>
              </w:txbxContent>
            </v:textbox>
            <w10:wrap anchorx="page"/>
          </v:shape>
        </w:pict>
      </w:r>
      <w:r w:rsidR="002C38AC">
        <w:t>Ways to raise a complaint:</w:t>
      </w:r>
    </w:p>
    <w:p w:rsidR="002C38AC" w:rsidRDefault="002C38AC" w:rsidP="002C38AC">
      <w:pPr>
        <w:pStyle w:val="NoSpacing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</w:tblGrid>
      <w:tr w:rsidR="00762FB7">
        <w:trPr>
          <w:trHeight w:val="1077"/>
        </w:trPr>
        <w:tc>
          <w:tcPr>
            <w:tcW w:w="4960" w:type="dxa"/>
          </w:tcPr>
          <w:p w:rsidR="00762FB7" w:rsidRDefault="00762FB7">
            <w:pPr>
              <w:pStyle w:val="TableParagraph"/>
              <w:spacing w:before="7"/>
              <w:rPr>
                <w:sz w:val="20"/>
              </w:rPr>
            </w:pPr>
          </w:p>
          <w:p w:rsidR="00762FB7" w:rsidRDefault="002C38AC">
            <w:pPr>
              <w:pStyle w:val="TableParagraph"/>
              <w:spacing w:before="1" w:line="278" w:lineRule="auto"/>
              <w:ind w:left="1363" w:right="313" w:hanging="1028"/>
              <w:rPr>
                <w:sz w:val="24"/>
              </w:rPr>
            </w:pPr>
            <w:r>
              <w:rPr>
                <w:sz w:val="24"/>
              </w:rPr>
              <w:t>Locally raise concerns with a member of staff from the service</w:t>
            </w:r>
          </w:p>
        </w:tc>
      </w:tr>
      <w:tr w:rsidR="00762FB7">
        <w:trPr>
          <w:trHeight w:val="285"/>
        </w:trPr>
        <w:tc>
          <w:tcPr>
            <w:tcW w:w="4960" w:type="dxa"/>
            <w:tcBorders>
              <w:left w:val="nil"/>
              <w:right w:val="nil"/>
            </w:tcBorders>
          </w:tcPr>
          <w:p w:rsidR="00762FB7" w:rsidRDefault="00762F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2FB7">
        <w:trPr>
          <w:trHeight w:val="635"/>
        </w:trPr>
        <w:tc>
          <w:tcPr>
            <w:tcW w:w="4960" w:type="dxa"/>
          </w:tcPr>
          <w:p w:rsidR="00762FB7" w:rsidRDefault="002C38AC">
            <w:pPr>
              <w:pStyle w:val="TableParagraph"/>
              <w:spacing w:line="274" w:lineRule="exact"/>
              <w:ind w:left="648" w:right="644"/>
              <w:jc w:val="center"/>
              <w:rPr>
                <w:sz w:val="24"/>
              </w:rPr>
            </w:pPr>
            <w:r>
              <w:rPr>
                <w:sz w:val="24"/>
              </w:rPr>
              <w:t>Via PALS</w:t>
            </w:r>
          </w:p>
          <w:p w:rsidR="00762FB7" w:rsidRDefault="002C38AC">
            <w:pPr>
              <w:pStyle w:val="TableParagraph"/>
              <w:spacing w:before="41"/>
              <w:ind w:left="648" w:right="647"/>
              <w:jc w:val="center"/>
              <w:rPr>
                <w:sz w:val="24"/>
              </w:rPr>
            </w:pPr>
            <w:r>
              <w:rPr>
                <w:sz w:val="24"/>
              </w:rPr>
              <w:t>(Patient Advice &amp; Liaison Service)</w:t>
            </w:r>
          </w:p>
        </w:tc>
      </w:tr>
      <w:tr w:rsidR="00762FB7">
        <w:trPr>
          <w:trHeight w:val="345"/>
        </w:trPr>
        <w:tc>
          <w:tcPr>
            <w:tcW w:w="4960" w:type="dxa"/>
            <w:tcBorders>
              <w:left w:val="nil"/>
              <w:right w:val="nil"/>
            </w:tcBorders>
          </w:tcPr>
          <w:p w:rsidR="00762FB7" w:rsidRDefault="00762F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FB7">
        <w:trPr>
          <w:trHeight w:val="741"/>
        </w:trPr>
        <w:tc>
          <w:tcPr>
            <w:tcW w:w="4960" w:type="dxa"/>
          </w:tcPr>
          <w:p w:rsidR="00762FB7" w:rsidRDefault="002C38AC">
            <w:pPr>
              <w:pStyle w:val="TableParagraph"/>
              <w:spacing w:line="276" w:lineRule="auto"/>
              <w:ind w:left="924" w:right="898" w:firstLine="611"/>
              <w:rPr>
                <w:sz w:val="24"/>
              </w:rPr>
            </w:pPr>
            <w:r>
              <w:rPr>
                <w:sz w:val="24"/>
              </w:rPr>
              <w:t>Complaints Team (Formal Complaints Process)</w:t>
            </w:r>
          </w:p>
        </w:tc>
      </w:tr>
    </w:tbl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762FB7">
      <w:pPr>
        <w:pStyle w:val="BodyText"/>
        <w:rPr>
          <w:sz w:val="20"/>
        </w:rPr>
      </w:pPr>
    </w:p>
    <w:p w:rsidR="00762FB7" w:rsidRDefault="001F70D6">
      <w:pPr>
        <w:pStyle w:val="BodyText"/>
        <w:spacing w:before="4"/>
        <w:rPr>
          <w:sz w:val="22"/>
        </w:rPr>
      </w:pPr>
      <w:r>
        <w:pict>
          <v:shape id="_x0000_s1026" style="position:absolute;margin-left:136.3pt;margin-top:14.85pt;width:6pt;height:31.55pt;z-index:-251662848;mso-wrap-distance-left:0;mso-wrap-distance-right:0;mso-position-horizontal-relative:page" coordorigin="2726,297" coordsize="120,631" o:spt="100" adj="0,,0" path="m2778,807r-52,1l2788,927r47,-100l2778,827r,-20xm2793,807r-15,l2778,827r15,l2793,807xm2846,806r-53,1l2793,827r-15,l2835,827r11,-21xm2782,297r-14,l2778,807r15,l2782,29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762FB7">
      <w:headerReference w:type="default" r:id="rId11"/>
      <w:type w:val="continuous"/>
      <w:pgSz w:w="12240" w:h="15840"/>
      <w:pgMar w:top="920" w:right="6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AC" w:rsidRDefault="002C38AC" w:rsidP="002C38AC">
      <w:r>
        <w:separator/>
      </w:r>
    </w:p>
  </w:endnote>
  <w:endnote w:type="continuationSeparator" w:id="0">
    <w:p w:rsidR="002C38AC" w:rsidRDefault="002C38AC" w:rsidP="002C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AC" w:rsidRDefault="002C38AC" w:rsidP="002C38AC">
      <w:r>
        <w:separator/>
      </w:r>
    </w:p>
  </w:footnote>
  <w:footnote w:type="continuationSeparator" w:id="0">
    <w:p w:rsidR="002C38AC" w:rsidRDefault="002C38AC" w:rsidP="002C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8AC" w:rsidRDefault="002C38AC" w:rsidP="002C38AC">
    <w:pPr>
      <w:pStyle w:val="Header"/>
      <w:jc w:val="right"/>
      <w:rPr>
        <w:sz w:val="20"/>
      </w:rPr>
    </w:pPr>
    <w:r>
      <w:rPr>
        <w:sz w:val="20"/>
      </w:rPr>
      <w:t>Complaints Policy / CP2</w:t>
    </w:r>
    <w:r w:rsidRPr="009220E7">
      <w:rPr>
        <w:sz w:val="20"/>
      </w:rPr>
      <w:t xml:space="preserve"> </w:t>
    </w:r>
    <w:r>
      <w:rPr>
        <w:sz w:val="20"/>
      </w:rPr>
      <w:t>/ v 3.1</w:t>
    </w:r>
  </w:p>
  <w:p w:rsidR="002C38AC" w:rsidRDefault="002C38AC" w:rsidP="002C38AC">
    <w:pPr>
      <w:pStyle w:val="Header"/>
      <w:jc w:val="right"/>
      <w:rPr>
        <w:sz w:val="20"/>
      </w:rPr>
    </w:pPr>
    <w:r>
      <w:rPr>
        <w:sz w:val="20"/>
      </w:rPr>
      <w:t>Appendix 1 Flow Chart Guide for persons wishing to make a complaint</w:t>
    </w:r>
  </w:p>
  <w:p w:rsidR="002C38AC" w:rsidRDefault="002C38AC" w:rsidP="002C38AC">
    <w:pPr>
      <w:pStyle w:val="Header"/>
      <w:jc w:val="right"/>
      <w:rPr>
        <w:sz w:val="20"/>
      </w:rPr>
    </w:pPr>
  </w:p>
  <w:p w:rsidR="002C38AC" w:rsidRPr="005400DD" w:rsidRDefault="002C38AC" w:rsidP="002C38AC">
    <w:pPr>
      <w:pBdr>
        <w:top w:val="single" w:sz="18" w:space="1" w:color="9164E1"/>
        <w:left w:val="single" w:sz="18" w:space="4" w:color="9164E1"/>
        <w:bottom w:val="single" w:sz="18" w:space="1" w:color="9164E1"/>
        <w:right w:val="single" w:sz="18" w:space="4" w:color="9164E1"/>
      </w:pBdr>
      <w:jc w:val="center"/>
      <w:rPr>
        <w:b/>
      </w:rPr>
    </w:pPr>
    <w:r w:rsidRPr="00CB57FF">
      <w:rPr>
        <w:b/>
      </w:rPr>
      <w:t>ESSEX PARTNERSHIP UNIVERSITY NHS FOUNDATION TRUST</w:t>
    </w:r>
  </w:p>
  <w:p w:rsidR="002C38AC" w:rsidRDefault="002C3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B6FD2"/>
    <w:multiLevelType w:val="hybridMultilevel"/>
    <w:tmpl w:val="22FEEF52"/>
    <w:lvl w:ilvl="0" w:tplc="DC46197C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91A3D32">
      <w:numFmt w:val="bullet"/>
      <w:lvlText w:val="•"/>
      <w:lvlJc w:val="left"/>
      <w:pPr>
        <w:ind w:left="840" w:hanging="361"/>
      </w:pPr>
      <w:rPr>
        <w:rFonts w:hint="default"/>
        <w:lang w:val="en-GB" w:eastAsia="en-GB" w:bidi="en-GB"/>
      </w:rPr>
    </w:lvl>
    <w:lvl w:ilvl="2" w:tplc="F5AA453E">
      <w:numFmt w:val="bullet"/>
      <w:lvlText w:val="•"/>
      <w:lvlJc w:val="left"/>
      <w:pPr>
        <w:ind w:left="1240" w:hanging="361"/>
      </w:pPr>
      <w:rPr>
        <w:rFonts w:hint="default"/>
        <w:lang w:val="en-GB" w:eastAsia="en-GB" w:bidi="en-GB"/>
      </w:rPr>
    </w:lvl>
    <w:lvl w:ilvl="3" w:tplc="DDAE149C">
      <w:numFmt w:val="bullet"/>
      <w:lvlText w:val="•"/>
      <w:lvlJc w:val="left"/>
      <w:pPr>
        <w:ind w:left="1640" w:hanging="361"/>
      </w:pPr>
      <w:rPr>
        <w:rFonts w:hint="default"/>
        <w:lang w:val="en-GB" w:eastAsia="en-GB" w:bidi="en-GB"/>
      </w:rPr>
    </w:lvl>
    <w:lvl w:ilvl="4" w:tplc="0A221896">
      <w:numFmt w:val="bullet"/>
      <w:lvlText w:val="•"/>
      <w:lvlJc w:val="left"/>
      <w:pPr>
        <w:ind w:left="2040" w:hanging="361"/>
      </w:pPr>
      <w:rPr>
        <w:rFonts w:hint="default"/>
        <w:lang w:val="en-GB" w:eastAsia="en-GB" w:bidi="en-GB"/>
      </w:rPr>
    </w:lvl>
    <w:lvl w:ilvl="5" w:tplc="A050C9CC">
      <w:numFmt w:val="bullet"/>
      <w:lvlText w:val="•"/>
      <w:lvlJc w:val="left"/>
      <w:pPr>
        <w:ind w:left="2440" w:hanging="361"/>
      </w:pPr>
      <w:rPr>
        <w:rFonts w:hint="default"/>
        <w:lang w:val="en-GB" w:eastAsia="en-GB" w:bidi="en-GB"/>
      </w:rPr>
    </w:lvl>
    <w:lvl w:ilvl="6" w:tplc="11EA83B6">
      <w:numFmt w:val="bullet"/>
      <w:lvlText w:val="•"/>
      <w:lvlJc w:val="left"/>
      <w:pPr>
        <w:ind w:left="2840" w:hanging="361"/>
      </w:pPr>
      <w:rPr>
        <w:rFonts w:hint="default"/>
        <w:lang w:val="en-GB" w:eastAsia="en-GB" w:bidi="en-GB"/>
      </w:rPr>
    </w:lvl>
    <w:lvl w:ilvl="7" w:tplc="7B7A59E8">
      <w:numFmt w:val="bullet"/>
      <w:lvlText w:val="•"/>
      <w:lvlJc w:val="left"/>
      <w:pPr>
        <w:ind w:left="3240" w:hanging="361"/>
      </w:pPr>
      <w:rPr>
        <w:rFonts w:hint="default"/>
        <w:lang w:val="en-GB" w:eastAsia="en-GB" w:bidi="en-GB"/>
      </w:rPr>
    </w:lvl>
    <w:lvl w:ilvl="8" w:tplc="7242C80A">
      <w:numFmt w:val="bullet"/>
      <w:lvlText w:val="•"/>
      <w:lvlJc w:val="left"/>
      <w:pPr>
        <w:ind w:left="3640" w:hanging="361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62FB7"/>
    <w:rsid w:val="001F70D6"/>
    <w:rsid w:val="002C38AC"/>
    <w:rsid w:val="00762FB7"/>
    <w:rsid w:val="00B8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79245128-279D-4850-BC42-E2F24F3B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2C38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38AC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C38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8AC"/>
    <w:rPr>
      <w:rFonts w:ascii="Arial" w:eastAsia="Arial" w:hAnsi="Arial" w:cs="Arial"/>
      <w:lang w:val="en-GB" w:eastAsia="en-GB" w:bidi="en-GB"/>
    </w:rPr>
  </w:style>
  <w:style w:type="paragraph" w:styleId="NoSpacing">
    <w:name w:val="No Spacing"/>
    <w:uiPriority w:val="1"/>
    <w:qFormat/>
    <w:rsid w:val="002C38AC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203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CP2 - App 1 Flowchart</vt:lpstr>
    </vt:vector>
  </TitlesOfParts>
  <Company>Essex Partnership University NHS Foundation Trust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CP2 - App 1 Flowchart</dc:title>
  <dc:creator>claire.lawrence13@nhs.net</dc:creator>
  <cp:keywords>PORG approved 09 10 24</cp:keywords>
  <cp:lastModifiedBy>REEVES, Victoria (ESSEX PARTNERSHIP UNIVERSITY NHS FOUNDATION TRUST)</cp:lastModifiedBy>
  <cp:revision>4</cp:revision>
  <dcterms:created xsi:type="dcterms:W3CDTF">2024-09-26T06:58:00Z</dcterms:created>
  <dcterms:modified xsi:type="dcterms:W3CDTF">2024-11-01T14:02:00Z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