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0A39E93D" w:rsidR="00084DD8" w:rsidRDefault="00B8781E" w:rsidP="080E267D">
      <w:pPr>
        <w:jc w:val="center"/>
        <w:rPr>
          <w:b/>
          <w:bCs/>
        </w:rPr>
      </w:pPr>
      <w:bookmarkStart w:id="0" w:name="_GoBack"/>
      <w:bookmarkEnd w:id="0"/>
      <w:r w:rsidRPr="00B8781E">
        <w:rPr>
          <w:b/>
          <w:noProof/>
          <w:lang w:eastAsia="en-GB"/>
        </w:rPr>
        <mc:AlternateContent>
          <mc:Choice Requires="wps">
            <w:drawing>
              <wp:anchor distT="91440" distB="91440" distL="114300" distR="114300" simplePos="0" relativeHeight="251659264" behindDoc="0" locked="0" layoutInCell="1" allowOverlap="1" wp14:anchorId="37BE1201" wp14:editId="3740EA8B">
                <wp:simplePos x="0" y="0"/>
                <wp:positionH relativeFrom="margin">
                  <wp:posOffset>-21590</wp:posOffset>
                </wp:positionH>
                <wp:positionV relativeFrom="paragraph">
                  <wp:posOffset>342900</wp:posOffset>
                </wp:positionV>
                <wp:extent cx="58991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403985"/>
                        </a:xfrm>
                        <a:prstGeom prst="rect">
                          <a:avLst/>
                        </a:prstGeom>
                        <a:noFill/>
                        <a:ln w="9525">
                          <a:noFill/>
                          <a:miter lim="800000"/>
                          <a:headEnd/>
                          <a:tailEnd/>
                        </a:ln>
                      </wps:spPr>
                      <wps:txbx>
                        <w:txbxContent>
                          <w:p w14:paraId="4E264838" w14:textId="3104F974" w:rsidR="00B8781E" w:rsidRDefault="00B8781E">
                            <w:pPr>
                              <w:pBdr>
                                <w:top w:val="single" w:sz="24" w:space="8" w:color="4472C4" w:themeColor="accent1"/>
                                <w:bottom w:val="single" w:sz="24" w:space="8" w:color="4472C4" w:themeColor="accent1"/>
                              </w:pBdr>
                              <w:spacing w:after="0"/>
                              <w:rPr>
                                <w:i/>
                                <w:iCs/>
                                <w:color w:val="4472C4" w:themeColor="accent1"/>
                                <w:sz w:val="24"/>
                              </w:rPr>
                            </w:pPr>
                            <w:r w:rsidRPr="00B8781E">
                              <w:rPr>
                                <w:i/>
                                <w:iCs/>
                                <w:color w:val="4472C4" w:themeColor="accent1"/>
                                <w:sz w:val="24"/>
                              </w:rPr>
                              <w:t>EPUT can and should “go further” than providing safe, high quality physical and mental healthcare by adopting principles of equity and ambitiously pursuing its objective to help our communities thrive. As the only statutory organisation operating across Greater Essex (and beyond), EPUT is ideally positioned to convene partners and co-ordinate social impactful activity.</w:t>
                            </w:r>
                          </w:p>
                          <w:p w14:paraId="26E296FB" w14:textId="5DC6EBBB" w:rsidR="00B8781E" w:rsidRDefault="00B8781E">
                            <w:pPr>
                              <w:pBdr>
                                <w:top w:val="single" w:sz="24" w:space="8" w:color="4472C4" w:themeColor="accent1"/>
                                <w:bottom w:val="single" w:sz="24" w:space="8" w:color="4472C4" w:themeColor="accent1"/>
                              </w:pBdr>
                              <w:spacing w:after="0"/>
                              <w:rPr>
                                <w:i/>
                                <w:iCs/>
                                <w:color w:val="4472C4" w:themeColor="accent1"/>
                                <w:sz w:val="24"/>
                              </w:rPr>
                            </w:pPr>
                          </w:p>
                          <w:p w14:paraId="334E48E4" w14:textId="2F6B0EF7" w:rsidR="00B8781E" w:rsidRPr="00B8781E" w:rsidRDefault="00B8781E">
                            <w:pPr>
                              <w:pBdr>
                                <w:top w:val="single" w:sz="24" w:space="8" w:color="4472C4" w:themeColor="accent1"/>
                                <w:bottom w:val="single" w:sz="24" w:space="8" w:color="4472C4" w:themeColor="accent1"/>
                              </w:pBdr>
                              <w:spacing w:after="0"/>
                              <w:rPr>
                                <w:b/>
                                <w:i/>
                                <w:iCs/>
                                <w:color w:val="4472C4" w:themeColor="accent1"/>
                                <w:sz w:val="24"/>
                              </w:rPr>
                            </w:pPr>
                            <w:r w:rsidRPr="00B8781E">
                              <w:rPr>
                                <w:b/>
                                <w:i/>
                                <w:iCs/>
                                <w:color w:val="4472C4" w:themeColor="accent1"/>
                                <w:sz w:val="24"/>
                              </w:rPr>
                              <w:t>EPUT Social Impact Strategy, September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E1201" id="_x0000_t202" coordsize="21600,21600" o:spt="202" path="m,l,21600r21600,l21600,xe">
                <v:stroke joinstyle="miter"/>
                <v:path gradientshapeok="t" o:connecttype="rect"/>
              </v:shapetype>
              <v:shape id="Text Box 2" o:spid="_x0000_s1026" type="#_x0000_t202" style="position:absolute;left:0;text-align:left;margin-left:-1.7pt;margin-top:27pt;width:464.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" filled="f" stroked="f">
                <v:textbox style="mso-fit-shape-to-text:t">
                  <w:txbxContent>
                    <w:p w14:paraId="4E264838" w14:textId="3104F974" w:rsidR="00B8781E" w:rsidRDefault="00B8781E">
                      <w:pPr>
                        <w:pBdr>
                          <w:top w:val="single" w:sz="24" w:space="8" w:color="4472C4" w:themeColor="accent1"/>
                          <w:bottom w:val="single" w:sz="24" w:space="8" w:color="4472C4" w:themeColor="accent1"/>
                        </w:pBdr>
                        <w:spacing w:after="0"/>
                        <w:rPr>
                          <w:i/>
                          <w:iCs/>
                          <w:color w:val="4472C4" w:themeColor="accent1"/>
                          <w:sz w:val="24"/>
                        </w:rPr>
                      </w:pPr>
                      <w:r w:rsidRPr="00B8781E">
                        <w:rPr>
                          <w:i/>
                          <w:iCs/>
                          <w:color w:val="4472C4" w:themeColor="accent1"/>
                          <w:sz w:val="24"/>
                        </w:rPr>
                        <w:t>EPUT can and should “go further” than providing safe, high quality physical and mental healthcare by adopting principles of equity and ambitiously pursuing its objective to help our communities thrive. As the only statutory organisation operating across Greater Essex (and beyond), EPUT is ideally positioned to convene partners and co-ordinate social impactful activity.</w:t>
                      </w:r>
                    </w:p>
                    <w:p w14:paraId="26E296FB" w14:textId="5DC6EBBB" w:rsidR="00B8781E" w:rsidRDefault="00B8781E">
                      <w:pPr>
                        <w:pBdr>
                          <w:top w:val="single" w:sz="24" w:space="8" w:color="4472C4" w:themeColor="accent1"/>
                          <w:bottom w:val="single" w:sz="24" w:space="8" w:color="4472C4" w:themeColor="accent1"/>
                        </w:pBdr>
                        <w:spacing w:after="0"/>
                        <w:rPr>
                          <w:i/>
                          <w:iCs/>
                          <w:color w:val="4472C4" w:themeColor="accent1"/>
                          <w:sz w:val="24"/>
                        </w:rPr>
                      </w:pPr>
                    </w:p>
                    <w:p w14:paraId="334E48E4" w14:textId="2F6B0EF7" w:rsidR="00B8781E" w:rsidRPr="00B8781E" w:rsidRDefault="00B8781E">
                      <w:pPr>
                        <w:pBdr>
                          <w:top w:val="single" w:sz="24" w:space="8" w:color="4472C4" w:themeColor="accent1"/>
                          <w:bottom w:val="single" w:sz="24" w:space="8" w:color="4472C4" w:themeColor="accent1"/>
                        </w:pBdr>
                        <w:spacing w:after="0"/>
                        <w:rPr>
                          <w:b/>
                          <w:i/>
                          <w:iCs/>
                          <w:color w:val="4472C4" w:themeColor="accent1"/>
                          <w:sz w:val="24"/>
                        </w:rPr>
                      </w:pPr>
                      <w:r w:rsidRPr="00B8781E">
                        <w:rPr>
                          <w:b/>
                          <w:i/>
                          <w:iCs/>
                          <w:color w:val="4472C4" w:themeColor="accent1"/>
                          <w:sz w:val="24"/>
                        </w:rPr>
                        <w:t>EPUT Social Impact Strategy, September 2023</w:t>
                      </w:r>
                    </w:p>
                  </w:txbxContent>
                </v:textbox>
                <w10:wrap type="topAndBottom" anchorx="margin"/>
              </v:shape>
            </w:pict>
          </mc:Fallback>
        </mc:AlternateContent>
      </w:r>
      <w:r w:rsidR="67CBDEB4" w:rsidRPr="080E267D">
        <w:rPr>
          <w:b/>
          <w:bCs/>
        </w:rPr>
        <w:t>Essex Partnership University NHS Foundation Trust – Social Impact Charter</w:t>
      </w:r>
    </w:p>
    <w:p w14:paraId="0D9880D7" w14:textId="73470A4A" w:rsidR="2D1ED26A" w:rsidRDefault="00AC42FA" w:rsidP="080E267D">
      <w:r>
        <w:t xml:space="preserve">EPUT is embracing its role in positively impacting the wider determinants of health. </w:t>
      </w:r>
      <w:r w:rsidR="2D1ED26A" w:rsidRPr="715AA800">
        <w:t xml:space="preserve">Our Social Impact Charter sets out the ways in which all parts of our organisation aim to have a positive impact on our local communities, leveraging EPUT’s role </w:t>
      </w:r>
      <w:r w:rsidR="00846C7E">
        <w:t>as a local employer</w:t>
      </w:r>
      <w:r w:rsidR="2D1ED26A" w:rsidRPr="715AA800">
        <w:t>, p</w:t>
      </w:r>
      <w:r w:rsidR="00846C7E">
        <w:t>urchaser, land and asset owner</w:t>
      </w:r>
      <w:r w:rsidR="35BE9CA7" w:rsidRPr="715AA800">
        <w:t>, partner to the Voluntary and Community Sector</w:t>
      </w:r>
      <w:r w:rsidR="2D1ED26A" w:rsidRPr="715AA800">
        <w:t xml:space="preserve"> and in the way that </w:t>
      </w:r>
      <w:r w:rsidR="2C555A05" w:rsidRPr="715AA800">
        <w:t xml:space="preserve">we </w:t>
      </w:r>
      <w:r w:rsidR="002F5C0B">
        <w:t>affect</w:t>
      </w:r>
      <w:r w:rsidR="2D1ED26A" w:rsidRPr="715AA800">
        <w:t xml:space="preserve"> </w:t>
      </w:r>
      <w:r w:rsidR="1C79001C" w:rsidRPr="715AA800">
        <w:t>our local communities and the environment in which they live</w:t>
      </w:r>
      <w:r w:rsidR="2D1ED26A" w:rsidRPr="715AA800">
        <w:t>.</w:t>
      </w:r>
      <w:r w:rsidR="2BCF1D0B" w:rsidRPr="715AA800">
        <w:t xml:space="preserve"> </w:t>
      </w:r>
      <w:r w:rsidR="00846C7E" w:rsidRPr="00846C7E">
        <w:t xml:space="preserve">EPUT’s Social Impact programme is designed to build on and around the successes already delivered or planned by the networks across the Integrated Care Systems in which EPUT </w:t>
      </w:r>
      <w:r w:rsidR="00AE72C6">
        <w:t>provides</w:t>
      </w:r>
      <w:r w:rsidR="00846C7E" w:rsidRPr="00846C7E">
        <w:t xml:space="preserve"> services.</w:t>
      </w:r>
      <w:r w:rsidR="00430503">
        <w:t xml:space="preserve"> EPUT aspires to make its social impact interventions sustainably funded over time.</w:t>
      </w:r>
    </w:p>
    <w:p w14:paraId="4B5E306E" w14:textId="09453693" w:rsidR="19449A56" w:rsidRPr="00543349" w:rsidRDefault="19449A56" w:rsidP="080E267D">
      <w:pPr>
        <w:rPr>
          <w:b/>
        </w:rPr>
      </w:pPr>
      <w:r w:rsidRPr="00543349">
        <w:rPr>
          <w:b/>
        </w:rPr>
        <w:t>As an employer, EPUT will</w:t>
      </w:r>
      <w:r w:rsidR="00AC42FA">
        <w:rPr>
          <w:b/>
        </w:rPr>
        <w:t xml:space="preserve"> aim to</w:t>
      </w:r>
      <w:r w:rsidRPr="00543349">
        <w:rPr>
          <w:b/>
        </w:rPr>
        <w:t>:</w:t>
      </w:r>
    </w:p>
    <w:p w14:paraId="66ED8CAC" w14:textId="2F1C7E00" w:rsidR="00E1268D" w:rsidRPr="00A47EDD" w:rsidRDefault="00AC42FA" w:rsidP="00E1268D">
      <w:pPr>
        <w:pStyle w:val="ListParagraph"/>
        <w:numPr>
          <w:ilvl w:val="0"/>
          <w:numId w:val="2"/>
        </w:numPr>
        <w:rPr>
          <w:iCs/>
        </w:rPr>
      </w:pPr>
      <w:r>
        <w:rPr>
          <w:iCs/>
        </w:rPr>
        <w:t>B</w:t>
      </w:r>
      <w:r w:rsidR="00E1268D" w:rsidRPr="00A47EDD">
        <w:rPr>
          <w:iCs/>
        </w:rPr>
        <w:t xml:space="preserve">e a key driver of strategic efforts in Essex to reduce health inequalities and improve wellbeing by helping individuals who </w:t>
      </w:r>
      <w:r w:rsidR="00AE72C6">
        <w:rPr>
          <w:iCs/>
        </w:rPr>
        <w:t xml:space="preserve">experience barriers to work, including those </w:t>
      </w:r>
      <w:r w:rsidR="00E1268D" w:rsidRPr="00A47EDD">
        <w:rPr>
          <w:iCs/>
        </w:rPr>
        <w:t>coping with mental and physical illness to achieve good quality</w:t>
      </w:r>
      <w:r>
        <w:rPr>
          <w:iCs/>
        </w:rPr>
        <w:t>, sustainable employment</w:t>
      </w:r>
    </w:p>
    <w:p w14:paraId="423A8A2F" w14:textId="5AE7FDAC" w:rsidR="00E1268D" w:rsidRPr="00A47EDD" w:rsidRDefault="00AC42FA" w:rsidP="00E1268D">
      <w:pPr>
        <w:pStyle w:val="ListParagraph"/>
        <w:numPr>
          <w:ilvl w:val="0"/>
          <w:numId w:val="2"/>
        </w:numPr>
        <w:rPr>
          <w:iCs/>
        </w:rPr>
      </w:pPr>
      <w:r>
        <w:rPr>
          <w:iCs/>
        </w:rPr>
        <w:t>C</w:t>
      </w:r>
      <w:r w:rsidR="00E1268D" w:rsidRPr="00A47EDD">
        <w:rPr>
          <w:iCs/>
        </w:rPr>
        <w:t xml:space="preserve">ontribute to the continued raising of awareness and good practice within local employers with regards to the employment of people with mental health conditions, working with partners across Essex and the wider region  </w:t>
      </w:r>
    </w:p>
    <w:p w14:paraId="5AD415E6" w14:textId="54AB96F4" w:rsidR="00E1268D" w:rsidRPr="00A47EDD" w:rsidRDefault="00AC42FA" w:rsidP="00E1268D">
      <w:pPr>
        <w:pStyle w:val="ListParagraph"/>
        <w:numPr>
          <w:ilvl w:val="0"/>
          <w:numId w:val="2"/>
        </w:numPr>
        <w:rPr>
          <w:iCs/>
        </w:rPr>
      </w:pPr>
      <w:r>
        <w:rPr>
          <w:iCs/>
        </w:rPr>
        <w:t>C</w:t>
      </w:r>
      <w:r w:rsidR="00E1268D" w:rsidRPr="00A47EDD">
        <w:rPr>
          <w:iCs/>
        </w:rPr>
        <w:t xml:space="preserve">ontinue </w:t>
      </w:r>
      <w:r w:rsidR="009D6BF5">
        <w:rPr>
          <w:iCs/>
        </w:rPr>
        <w:t>adapt</w:t>
      </w:r>
      <w:r>
        <w:rPr>
          <w:iCs/>
        </w:rPr>
        <w:t>ing</w:t>
      </w:r>
      <w:r w:rsidR="009D6BF5">
        <w:rPr>
          <w:iCs/>
        </w:rPr>
        <w:t xml:space="preserve"> its business processes to promote fair and inclusive employment at scale.</w:t>
      </w:r>
      <w:r w:rsidR="00E1268D" w:rsidRPr="00A47EDD">
        <w:rPr>
          <w:iCs/>
        </w:rPr>
        <w:t xml:space="preserve"> This will contribute to individuals in our local communities having the best possible opportunity to successfully gain employment</w:t>
      </w:r>
      <w:r w:rsidR="009D6BF5">
        <w:rPr>
          <w:iCs/>
        </w:rPr>
        <w:t xml:space="preserve"> and access to high quality, fairly paid work</w:t>
      </w:r>
      <w:r w:rsidR="00E1268D" w:rsidRPr="00A47EDD">
        <w:rPr>
          <w:iCs/>
        </w:rPr>
        <w:t xml:space="preserve">. </w:t>
      </w:r>
    </w:p>
    <w:p w14:paraId="13E243E3" w14:textId="09CA93EA" w:rsidR="5200F2BA" w:rsidRPr="00543349" w:rsidRDefault="5200F2BA" w:rsidP="080E267D">
      <w:pPr>
        <w:rPr>
          <w:b/>
        </w:rPr>
      </w:pPr>
      <w:r w:rsidRPr="00543349">
        <w:rPr>
          <w:b/>
        </w:rPr>
        <w:t>As purchasers, EPUT will</w:t>
      </w:r>
      <w:r w:rsidR="00AC42FA">
        <w:rPr>
          <w:b/>
        </w:rPr>
        <w:t xml:space="preserve"> aim to</w:t>
      </w:r>
      <w:r w:rsidRPr="00543349">
        <w:rPr>
          <w:b/>
        </w:rPr>
        <w:t>:</w:t>
      </w:r>
    </w:p>
    <w:p w14:paraId="4917DB0D" w14:textId="77777777" w:rsidR="00A3727E" w:rsidRPr="00B8781E" w:rsidRDefault="00A3727E" w:rsidP="00A3727E">
      <w:pPr>
        <w:pStyle w:val="ListParagraph"/>
        <w:numPr>
          <w:ilvl w:val="0"/>
          <w:numId w:val="2"/>
        </w:numPr>
      </w:pPr>
      <w:r w:rsidRPr="00B8781E">
        <w:t>Think globally but act locally where possible</w:t>
      </w:r>
    </w:p>
    <w:p w14:paraId="4F757C04" w14:textId="5076A525" w:rsidR="00543349" w:rsidRPr="00B8781E" w:rsidRDefault="00543349" w:rsidP="00A3727E">
      <w:pPr>
        <w:pStyle w:val="ListParagraph"/>
        <w:numPr>
          <w:ilvl w:val="0"/>
          <w:numId w:val="2"/>
        </w:numPr>
      </w:pPr>
      <w:r w:rsidRPr="00B8781E">
        <w:t>Always consider how what we buy generates positive secondary societal impacts e.g. through utilising local supply chains, supporting local employment opportunities and driving innovation and value for money</w:t>
      </w:r>
      <w:r w:rsidR="00A3727E" w:rsidRPr="00B8781E">
        <w:t>, reducing travel time and carbon footprint for goods and suppliers</w:t>
      </w:r>
    </w:p>
    <w:p w14:paraId="69238522" w14:textId="7305D347" w:rsidR="00543349" w:rsidRPr="00B8781E" w:rsidRDefault="00543349" w:rsidP="00543349">
      <w:pPr>
        <w:pStyle w:val="ListParagraph"/>
        <w:numPr>
          <w:ilvl w:val="0"/>
          <w:numId w:val="2"/>
        </w:numPr>
      </w:pPr>
      <w:r w:rsidRPr="00B8781E">
        <w:t xml:space="preserve">Consider social and environmental factors during procurement processes, building social and environmental requirements into contracts </w:t>
      </w:r>
      <w:r w:rsidR="00AC42FA">
        <w:t>wherever possible</w:t>
      </w:r>
    </w:p>
    <w:p w14:paraId="12B767D5" w14:textId="731A9A4B" w:rsidR="00543349" w:rsidRPr="00B8781E" w:rsidRDefault="00543349" w:rsidP="00543349">
      <w:pPr>
        <w:pStyle w:val="ListParagraph"/>
        <w:numPr>
          <w:ilvl w:val="0"/>
          <w:numId w:val="2"/>
        </w:numPr>
      </w:pPr>
      <w:r w:rsidRPr="00B8781E">
        <w:t>Agree social value requirements internally as relevant to each contract e.g. tackling economic inequality, climate change, equal opportunity and wellbeing</w:t>
      </w:r>
    </w:p>
    <w:p w14:paraId="2117213C" w14:textId="63B7D797" w:rsidR="00543349" w:rsidRPr="00B8781E" w:rsidRDefault="00543349" w:rsidP="00543349">
      <w:pPr>
        <w:pStyle w:val="ListParagraph"/>
        <w:numPr>
          <w:ilvl w:val="0"/>
          <w:numId w:val="2"/>
        </w:numPr>
      </w:pPr>
      <w:r w:rsidRPr="00B8781E">
        <w:t>Monitor the benefits realised from contractual requirements by suppliers</w:t>
      </w:r>
      <w:r w:rsidR="00A3727E" w:rsidRPr="00B8781E">
        <w:t>, where capacity allows.</w:t>
      </w:r>
      <w:r w:rsidRPr="00B8781E">
        <w:t xml:space="preserve"> </w:t>
      </w:r>
    </w:p>
    <w:p w14:paraId="79A8C535" w14:textId="7A81E525" w:rsidR="3052316D" w:rsidRPr="00543349" w:rsidRDefault="3052316D" w:rsidP="080E267D">
      <w:pPr>
        <w:rPr>
          <w:b/>
        </w:rPr>
      </w:pPr>
      <w:r w:rsidRPr="00543349">
        <w:rPr>
          <w:b/>
        </w:rPr>
        <w:t>As a landowner, EPUT will</w:t>
      </w:r>
      <w:r w:rsidR="00AC42FA">
        <w:rPr>
          <w:b/>
        </w:rPr>
        <w:t xml:space="preserve"> aim to</w:t>
      </w:r>
      <w:r w:rsidRPr="00543349">
        <w:rPr>
          <w:b/>
        </w:rPr>
        <w:t>:</w:t>
      </w:r>
    </w:p>
    <w:p w14:paraId="621D7DC8" w14:textId="3B06FE56" w:rsidR="0072358B" w:rsidRDefault="00543349" w:rsidP="080E267D">
      <w:pPr>
        <w:pStyle w:val="ListParagraph"/>
        <w:numPr>
          <w:ilvl w:val="0"/>
          <w:numId w:val="2"/>
        </w:numPr>
      </w:pPr>
      <w:r w:rsidRPr="00543349">
        <w:t>U</w:t>
      </w:r>
      <w:r w:rsidR="3052316D" w:rsidRPr="00543349">
        <w:t>se its estate for the maximum benefit of the po</w:t>
      </w:r>
      <w:r w:rsidRPr="00543349">
        <w:t>pulation</w:t>
      </w:r>
      <w:r w:rsidR="002A5BA7">
        <w:t>s</w:t>
      </w:r>
    </w:p>
    <w:p w14:paraId="31B7874B" w14:textId="2FCAA979" w:rsidR="002A5BA7" w:rsidRPr="00543349" w:rsidRDefault="002A5BA7" w:rsidP="080E267D">
      <w:pPr>
        <w:pStyle w:val="ListParagraph"/>
        <w:numPr>
          <w:ilvl w:val="0"/>
          <w:numId w:val="2"/>
        </w:numPr>
      </w:pPr>
      <w:r>
        <w:lastRenderedPageBreak/>
        <w:t>Put infrastructure in place to enable greener travel solutions for staff and those that visit our sites</w:t>
      </w:r>
    </w:p>
    <w:p w14:paraId="4A469EC1" w14:textId="5EBCB4BA" w:rsidR="00530E05" w:rsidRPr="00543349" w:rsidRDefault="002A5BA7" w:rsidP="002A5BA7">
      <w:pPr>
        <w:pStyle w:val="ListParagraph"/>
        <w:numPr>
          <w:ilvl w:val="0"/>
          <w:numId w:val="2"/>
        </w:numPr>
      </w:pPr>
      <w:r>
        <w:t>R</w:t>
      </w:r>
      <w:r w:rsidR="00530E05" w:rsidRPr="00543349">
        <w:t>educe the impact of its operations on the environment and the communities it serves</w:t>
      </w:r>
      <w:r w:rsidR="00BA1DF2" w:rsidRPr="00543349">
        <w:t xml:space="preserve"> by</w:t>
      </w:r>
      <w:r w:rsidR="00530E05" w:rsidRPr="00543349">
        <w:t>:</w:t>
      </w:r>
    </w:p>
    <w:p w14:paraId="03C1FCA3" w14:textId="73420D11" w:rsidR="00737D0D" w:rsidRPr="00543349" w:rsidRDefault="00737D0D" w:rsidP="00543349">
      <w:pPr>
        <w:pStyle w:val="ListParagraph"/>
        <w:numPr>
          <w:ilvl w:val="1"/>
          <w:numId w:val="2"/>
        </w:numPr>
      </w:pPr>
      <w:r w:rsidRPr="00543349">
        <w:t>For emissions the Trust control directly we will aim fo</w:t>
      </w:r>
      <w:r w:rsidR="00AE72C6">
        <w:t>r a</w:t>
      </w:r>
      <w:r w:rsidR="00543349">
        <w:t xml:space="preserve"> 80% reduction between 2028 and </w:t>
      </w:r>
      <w:r w:rsidRPr="00543349">
        <w:t>2032 and net zero by 2040</w:t>
      </w:r>
    </w:p>
    <w:p w14:paraId="4513C822" w14:textId="461C9C0B" w:rsidR="3052316D" w:rsidRPr="00543349" w:rsidRDefault="00737D0D" w:rsidP="00543349">
      <w:pPr>
        <w:pStyle w:val="ListParagraph"/>
        <w:numPr>
          <w:ilvl w:val="1"/>
          <w:numId w:val="2"/>
        </w:numPr>
      </w:pPr>
      <w:r w:rsidRPr="00543349">
        <w:t>For emissions th</w:t>
      </w:r>
      <w:r w:rsidR="00543349">
        <w:t>e Trust</w:t>
      </w:r>
      <w:r w:rsidRPr="00543349">
        <w:t xml:space="preserve"> influence</w:t>
      </w:r>
      <w:r w:rsidR="00543349">
        <w:t>s we</w:t>
      </w:r>
      <w:r w:rsidRPr="00543349">
        <w:t xml:space="preserve"> will aim for an </w:t>
      </w:r>
      <w:r w:rsidR="004646FE" w:rsidRPr="00543349">
        <w:t xml:space="preserve">80% </w:t>
      </w:r>
      <w:r w:rsidRPr="00543349">
        <w:t xml:space="preserve">reduction </w:t>
      </w:r>
      <w:r w:rsidR="00543349">
        <w:t xml:space="preserve">between 2036 and </w:t>
      </w:r>
      <w:r w:rsidR="004646FE" w:rsidRPr="00543349">
        <w:t xml:space="preserve">2039, with </w:t>
      </w:r>
      <w:r w:rsidR="00543349">
        <w:t>n</w:t>
      </w:r>
      <w:r w:rsidR="004646FE" w:rsidRPr="00543349">
        <w:t xml:space="preserve">et </w:t>
      </w:r>
      <w:r w:rsidR="00543349">
        <w:t>z</w:t>
      </w:r>
      <w:r w:rsidR="004646FE" w:rsidRPr="00543349">
        <w:t>ero being achieved by 2045</w:t>
      </w:r>
    </w:p>
    <w:p w14:paraId="0A8F0A6E" w14:textId="751C9C32" w:rsidR="00E1268D" w:rsidRDefault="00543349" w:rsidP="00681259">
      <w:pPr>
        <w:pStyle w:val="ListParagraph"/>
        <w:numPr>
          <w:ilvl w:val="1"/>
          <w:numId w:val="2"/>
        </w:numPr>
      </w:pPr>
      <w:r>
        <w:t>D</w:t>
      </w:r>
      <w:r w:rsidR="004646FE" w:rsidRPr="00543349">
        <w:t>ecarbonise its portfolio of properties on or before 2045</w:t>
      </w:r>
      <w:r>
        <w:t>.</w:t>
      </w:r>
    </w:p>
    <w:p w14:paraId="3991640C" w14:textId="14422DE2" w:rsidR="6876687D" w:rsidRPr="00543349" w:rsidRDefault="6876687D" w:rsidP="080E267D">
      <w:pPr>
        <w:rPr>
          <w:b/>
        </w:rPr>
      </w:pPr>
      <w:r w:rsidRPr="00543349">
        <w:rPr>
          <w:b/>
        </w:rPr>
        <w:t>As a good civic partner, EPUT will</w:t>
      </w:r>
      <w:r w:rsidR="002A5BA7">
        <w:rPr>
          <w:b/>
        </w:rPr>
        <w:t xml:space="preserve"> aim to</w:t>
      </w:r>
      <w:r w:rsidRPr="00543349">
        <w:rPr>
          <w:b/>
        </w:rPr>
        <w:t>:</w:t>
      </w:r>
    </w:p>
    <w:p w14:paraId="69AFEF73" w14:textId="5A0FA49C" w:rsidR="00846C7E" w:rsidRDefault="00846C7E" w:rsidP="00846C7E">
      <w:pPr>
        <w:pStyle w:val="ListParagraph"/>
        <w:numPr>
          <w:ilvl w:val="0"/>
          <w:numId w:val="1"/>
        </w:numPr>
      </w:pPr>
      <w:r>
        <w:t xml:space="preserve">Meet </w:t>
      </w:r>
      <w:r w:rsidR="00B8781E">
        <w:t>voluntary and community sector (VCSE)</w:t>
      </w:r>
      <w:r>
        <w:t xml:space="preserve"> partners and communities where they are and partner with them to build resilience and learn from local experts</w:t>
      </w:r>
    </w:p>
    <w:p w14:paraId="6744BB36" w14:textId="0317CFA9" w:rsidR="0FC22358" w:rsidRDefault="00846C7E" w:rsidP="00846C7E">
      <w:pPr>
        <w:pStyle w:val="ListParagraph"/>
        <w:numPr>
          <w:ilvl w:val="0"/>
          <w:numId w:val="1"/>
        </w:numPr>
      </w:pPr>
      <w:r>
        <w:t>L</w:t>
      </w:r>
      <w:r w:rsidR="0FC22358">
        <w:t>earn from s</w:t>
      </w:r>
      <w:r>
        <w:t>trategic partnerships with VCSE</w:t>
      </w:r>
      <w:r w:rsidR="0FC22358">
        <w:t xml:space="preserve">s operating in areas aligned to </w:t>
      </w:r>
      <w:r>
        <w:t>EPUT’s Social Impact priorities</w:t>
      </w:r>
      <w:r w:rsidR="0FC22358">
        <w:t xml:space="preserve"> </w:t>
      </w:r>
    </w:p>
    <w:p w14:paraId="529FFD4D" w14:textId="590E7123" w:rsidR="00846C7E" w:rsidRDefault="00846C7E" w:rsidP="00846C7E">
      <w:pPr>
        <w:pStyle w:val="ListParagraph"/>
        <w:numPr>
          <w:ilvl w:val="0"/>
          <w:numId w:val="1"/>
        </w:numPr>
      </w:pPr>
      <w:r>
        <w:t>R</w:t>
      </w:r>
      <w:r w:rsidR="6876687D">
        <w:t>ecognise and address barriers to VCSE equal partnership</w:t>
      </w:r>
      <w:r w:rsidR="40A60D25">
        <w:t xml:space="preserve"> and sustainability through</w:t>
      </w:r>
      <w:r w:rsidR="0A92B917">
        <w:t xml:space="preserve"> shared and defined outcomes,</w:t>
      </w:r>
      <w:r w:rsidR="40A60D25">
        <w:t xml:space="preserve"> co-operative </w:t>
      </w:r>
      <w:r w:rsidR="5836CE8B">
        <w:t>solutions and advocacy</w:t>
      </w:r>
    </w:p>
    <w:p w14:paraId="73992BFC" w14:textId="5C47A64B" w:rsidR="00846C7E" w:rsidRDefault="00846C7E" w:rsidP="00846C7E">
      <w:pPr>
        <w:pStyle w:val="ListParagraph"/>
        <w:numPr>
          <w:ilvl w:val="0"/>
          <w:numId w:val="1"/>
        </w:numPr>
      </w:pPr>
      <w:r>
        <w:t>S</w:t>
      </w:r>
      <w:r w:rsidR="6876687D">
        <w:t>upport the development of VCSE organisations locally</w:t>
      </w:r>
      <w:r w:rsidR="651DC67B">
        <w:t xml:space="preserve"> to deliver what our communities need</w:t>
      </w:r>
      <w:r w:rsidR="01AA8C66">
        <w:t xml:space="preserve"> through an exchange of expert knowledge and technical sk</w:t>
      </w:r>
      <w:r w:rsidR="311AB69E">
        <w:t>ill</w:t>
      </w:r>
    </w:p>
    <w:p w14:paraId="20EA388E" w14:textId="07593A77" w:rsidR="0940C48C" w:rsidRDefault="00846C7E" w:rsidP="00846C7E">
      <w:pPr>
        <w:pStyle w:val="ListParagraph"/>
        <w:numPr>
          <w:ilvl w:val="0"/>
          <w:numId w:val="1"/>
        </w:numPr>
      </w:pPr>
      <w:r>
        <w:t>P</w:t>
      </w:r>
      <w:r w:rsidR="0940C48C">
        <w:t>ro</w:t>
      </w:r>
      <w:r>
        <w:t>mote meaningful co-production and</w:t>
      </w:r>
      <w:r w:rsidR="0940C48C">
        <w:t xml:space="preserve"> listen to lived </w:t>
      </w:r>
      <w:r w:rsidR="00430503">
        <w:t>experience in equal partnership</w:t>
      </w:r>
    </w:p>
    <w:p w14:paraId="7FB50F0D" w14:textId="1180EAFD" w:rsidR="0AFD465C" w:rsidRDefault="000A3C17" w:rsidP="000A3C17">
      <w:pPr>
        <w:pStyle w:val="ListParagraph"/>
        <w:numPr>
          <w:ilvl w:val="0"/>
          <w:numId w:val="1"/>
        </w:numPr>
      </w:pPr>
      <w:r>
        <w:rPr>
          <w:noProof/>
          <w:lang w:eastAsia="en-GB"/>
        </w:rPr>
        <mc:AlternateContent>
          <mc:Choice Requires="wps">
            <w:drawing>
              <wp:anchor distT="228600" distB="228600" distL="228600" distR="228600" simplePos="0" relativeHeight="251661312" behindDoc="1" locked="0" layoutInCell="1" allowOverlap="1" wp14:anchorId="48E49A17" wp14:editId="697CB0DE">
                <wp:simplePos x="0" y="0"/>
                <wp:positionH relativeFrom="margin">
                  <wp:posOffset>137160</wp:posOffset>
                </wp:positionH>
                <wp:positionV relativeFrom="margin">
                  <wp:posOffset>4591050</wp:posOffset>
                </wp:positionV>
                <wp:extent cx="5734050" cy="18923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5734050" cy="18923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8750D4D" w14:textId="5784BDE0" w:rsidR="000A3C17" w:rsidRDefault="000A3C17">
                            <w:pPr>
                              <w:rPr>
                                <w:color w:val="323E4F" w:themeColor="text2" w:themeShade="BF"/>
                                <w:sz w:val="24"/>
                                <w:szCs w:val="24"/>
                              </w:rPr>
                            </w:pPr>
                            <w:r>
                              <w:t>Organisations that deliver positive and sustained social impact do this with intentionality. To be successful, EPUT therefore commits to adopting the key features of success:</w:t>
                            </w:r>
                          </w:p>
                          <w:p w14:paraId="27208962" w14:textId="399211CE" w:rsidR="000A3C17" w:rsidRDefault="000A3C17" w:rsidP="000A3C17">
                            <w:pPr>
                              <w:pStyle w:val="NoSpacing"/>
                              <w:numPr>
                                <w:ilvl w:val="0"/>
                                <w:numId w:val="8"/>
                              </w:numPr>
                              <w:rPr>
                                <w:rFonts w:eastAsiaTheme="minorHAnsi"/>
                                <w:lang w:val="en-GB"/>
                              </w:rPr>
                            </w:pPr>
                            <w:r w:rsidRPr="000A3C17">
                              <w:rPr>
                                <w:rFonts w:eastAsiaTheme="minorHAnsi"/>
                                <w:lang w:val="en-GB"/>
                              </w:rPr>
                              <w:t>Public board acknowledgment</w:t>
                            </w:r>
                          </w:p>
                          <w:p w14:paraId="72775BEF" w14:textId="77777777" w:rsidR="000A3C17" w:rsidRDefault="000A3C17" w:rsidP="000A3C17">
                            <w:pPr>
                              <w:pStyle w:val="NoSpacing"/>
                              <w:numPr>
                                <w:ilvl w:val="0"/>
                                <w:numId w:val="8"/>
                              </w:numPr>
                              <w:rPr>
                                <w:rFonts w:eastAsiaTheme="minorHAnsi"/>
                                <w:lang w:val="en-GB"/>
                              </w:rPr>
                            </w:pPr>
                            <w:r w:rsidRPr="000A3C17">
                              <w:rPr>
                                <w:rFonts w:eastAsiaTheme="minorHAnsi"/>
                                <w:lang w:val="en-GB"/>
                              </w:rPr>
                              <w:t>Commitment to action</w:t>
                            </w:r>
                          </w:p>
                          <w:p w14:paraId="452D7589" w14:textId="77777777" w:rsidR="000A3C17" w:rsidRDefault="000A3C17" w:rsidP="000A3C17">
                            <w:pPr>
                              <w:pStyle w:val="NoSpacing"/>
                              <w:numPr>
                                <w:ilvl w:val="0"/>
                                <w:numId w:val="8"/>
                              </w:numPr>
                              <w:rPr>
                                <w:rFonts w:eastAsiaTheme="minorHAnsi"/>
                                <w:lang w:val="en-GB"/>
                              </w:rPr>
                            </w:pPr>
                            <w:r w:rsidRPr="000A3C17">
                              <w:rPr>
                                <w:rFonts w:eastAsiaTheme="minorHAnsi"/>
                                <w:lang w:val="en-GB"/>
                              </w:rPr>
                              <w:t>Make explicit link between social determinants of health and core operational functions</w:t>
                            </w:r>
                          </w:p>
                          <w:p w14:paraId="6C0F918F" w14:textId="77777777" w:rsidR="000A3C17" w:rsidRDefault="000A3C17" w:rsidP="000A3C17">
                            <w:pPr>
                              <w:pStyle w:val="NoSpacing"/>
                              <w:numPr>
                                <w:ilvl w:val="0"/>
                                <w:numId w:val="8"/>
                              </w:numPr>
                              <w:rPr>
                                <w:rFonts w:eastAsiaTheme="minorHAnsi"/>
                                <w:lang w:val="en-GB"/>
                              </w:rPr>
                            </w:pPr>
                            <w:r w:rsidRPr="000A3C17">
                              <w:rPr>
                                <w:rFonts w:eastAsiaTheme="minorHAnsi"/>
                                <w:lang w:val="en-GB"/>
                              </w:rPr>
                              <w:t>Being explicit about benefits and outcomes</w:t>
                            </w:r>
                          </w:p>
                          <w:p w14:paraId="092CBC1D" w14:textId="77777777" w:rsidR="000A3C17" w:rsidRPr="000A3C17" w:rsidRDefault="000A3C17" w:rsidP="00E97713">
                            <w:pPr>
                              <w:pStyle w:val="NoSpacing"/>
                              <w:numPr>
                                <w:ilvl w:val="0"/>
                                <w:numId w:val="8"/>
                              </w:numPr>
                              <w:rPr>
                                <w:color w:val="44546A" w:themeColor="text2"/>
                                <w:sz w:val="18"/>
                                <w:szCs w:val="18"/>
                              </w:rPr>
                            </w:pPr>
                            <w:r w:rsidRPr="000A3C17">
                              <w:rPr>
                                <w:rFonts w:eastAsiaTheme="minorHAnsi"/>
                                <w:lang w:val="en-GB"/>
                              </w:rPr>
                              <w:t>Public advocacy through ongoing, visible leadership</w:t>
                            </w:r>
                          </w:p>
                          <w:p w14:paraId="01406AB5" w14:textId="4A4D0E5C" w:rsidR="000A3C17" w:rsidRPr="000A3C17" w:rsidRDefault="000A3C17" w:rsidP="00E97713">
                            <w:pPr>
                              <w:pStyle w:val="NoSpacing"/>
                              <w:numPr>
                                <w:ilvl w:val="0"/>
                                <w:numId w:val="8"/>
                              </w:numPr>
                              <w:rPr>
                                <w:color w:val="44546A" w:themeColor="text2"/>
                                <w:sz w:val="18"/>
                                <w:szCs w:val="18"/>
                              </w:rPr>
                            </w:pPr>
                            <w:r w:rsidRPr="000A3C17">
                              <w:rPr>
                                <w:rFonts w:eastAsiaTheme="minorHAnsi"/>
                                <w:lang w:val="en-GB"/>
                              </w:rPr>
                              <w:t>Giving agency to staff to innovate.</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49A17" id="Text Box 36" o:spid="_x0000_s1027" type="#_x0000_t202" style="position:absolute;left:0;text-align:left;margin-left:10.8pt;margin-top:361.5pt;width:451.5pt;height:149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" fillcolor="#e9e8e8 [2899]" stroked="f" strokeweight=".5pt">
                <v:fill color2="#e1e0e0 [3139]" rotate="t" focusposition=".5,.5" focussize="-.5,-.5" focus="100%" type="gradientRadial"/>
                <v:textbox inset="14.4pt,14.4pt,14.4pt,14.4pt">
                  <w:txbxContent>
                    <w:p w14:paraId="78750D4D" w14:textId="5784BDE0" w:rsidR="000A3C17" w:rsidRDefault="000A3C17">
                      <w:pPr>
                        <w:rPr>
                          <w:color w:val="323E4F" w:themeColor="text2" w:themeShade="BF"/>
                          <w:sz w:val="24"/>
                          <w:szCs w:val="24"/>
                        </w:rPr>
                      </w:pPr>
                      <w:r>
                        <w:t>Organisations that deliver positive and sustained social impact do this with intentionality. To be successful, EPUT therefore commits to adopting the key features of success:</w:t>
                      </w:r>
                    </w:p>
                    <w:p w14:paraId="27208962" w14:textId="399211CE" w:rsidR="000A3C17" w:rsidRDefault="000A3C17" w:rsidP="000A3C17">
                      <w:pPr>
                        <w:pStyle w:val="NoSpacing"/>
                        <w:numPr>
                          <w:ilvl w:val="0"/>
                          <w:numId w:val="8"/>
                        </w:numPr>
                        <w:rPr>
                          <w:rFonts w:eastAsiaTheme="minorHAnsi"/>
                          <w:lang w:val="en-GB"/>
                        </w:rPr>
                      </w:pPr>
                      <w:r w:rsidRPr="000A3C17">
                        <w:rPr>
                          <w:rFonts w:eastAsiaTheme="minorHAnsi"/>
                          <w:lang w:val="en-GB"/>
                        </w:rPr>
                        <w:t>Public board acknowledgment</w:t>
                      </w:r>
                    </w:p>
                    <w:p w14:paraId="72775BEF" w14:textId="77777777" w:rsidR="000A3C17" w:rsidRDefault="000A3C17" w:rsidP="000A3C17">
                      <w:pPr>
                        <w:pStyle w:val="NoSpacing"/>
                        <w:numPr>
                          <w:ilvl w:val="0"/>
                          <w:numId w:val="8"/>
                        </w:numPr>
                        <w:rPr>
                          <w:rFonts w:eastAsiaTheme="minorHAnsi"/>
                          <w:lang w:val="en-GB"/>
                        </w:rPr>
                      </w:pPr>
                      <w:r w:rsidRPr="000A3C17">
                        <w:rPr>
                          <w:rFonts w:eastAsiaTheme="minorHAnsi"/>
                          <w:lang w:val="en-GB"/>
                        </w:rPr>
                        <w:t>Commitment to action</w:t>
                      </w:r>
                    </w:p>
                    <w:p w14:paraId="452D7589" w14:textId="77777777" w:rsidR="000A3C17" w:rsidRDefault="000A3C17" w:rsidP="000A3C17">
                      <w:pPr>
                        <w:pStyle w:val="NoSpacing"/>
                        <w:numPr>
                          <w:ilvl w:val="0"/>
                          <w:numId w:val="8"/>
                        </w:numPr>
                        <w:rPr>
                          <w:rFonts w:eastAsiaTheme="minorHAnsi"/>
                          <w:lang w:val="en-GB"/>
                        </w:rPr>
                      </w:pPr>
                      <w:r w:rsidRPr="000A3C17">
                        <w:rPr>
                          <w:rFonts w:eastAsiaTheme="minorHAnsi"/>
                          <w:lang w:val="en-GB"/>
                        </w:rPr>
                        <w:t>Make explicit link between social determinants of health and core operational functions</w:t>
                      </w:r>
                    </w:p>
                    <w:p w14:paraId="6C0F918F" w14:textId="77777777" w:rsidR="000A3C17" w:rsidRDefault="000A3C17" w:rsidP="000A3C17">
                      <w:pPr>
                        <w:pStyle w:val="NoSpacing"/>
                        <w:numPr>
                          <w:ilvl w:val="0"/>
                          <w:numId w:val="8"/>
                        </w:numPr>
                        <w:rPr>
                          <w:rFonts w:eastAsiaTheme="minorHAnsi"/>
                          <w:lang w:val="en-GB"/>
                        </w:rPr>
                      </w:pPr>
                      <w:r w:rsidRPr="000A3C17">
                        <w:rPr>
                          <w:rFonts w:eastAsiaTheme="minorHAnsi"/>
                          <w:lang w:val="en-GB"/>
                        </w:rPr>
                        <w:t>Being explicit about benefits and outcomes</w:t>
                      </w:r>
                    </w:p>
                    <w:p w14:paraId="092CBC1D" w14:textId="77777777" w:rsidR="000A3C17" w:rsidRPr="000A3C17" w:rsidRDefault="000A3C17" w:rsidP="00E97713">
                      <w:pPr>
                        <w:pStyle w:val="NoSpacing"/>
                        <w:numPr>
                          <w:ilvl w:val="0"/>
                          <w:numId w:val="8"/>
                        </w:numPr>
                        <w:rPr>
                          <w:color w:val="44546A" w:themeColor="text2"/>
                          <w:sz w:val="18"/>
                          <w:szCs w:val="18"/>
                        </w:rPr>
                      </w:pPr>
                      <w:r w:rsidRPr="000A3C17">
                        <w:rPr>
                          <w:rFonts w:eastAsiaTheme="minorHAnsi"/>
                          <w:lang w:val="en-GB"/>
                        </w:rPr>
                        <w:t>Public advocacy through ongoing, visible leadership</w:t>
                      </w:r>
                    </w:p>
                    <w:p w14:paraId="01406AB5" w14:textId="4A4D0E5C" w:rsidR="000A3C17" w:rsidRPr="000A3C17" w:rsidRDefault="000A3C17" w:rsidP="00E97713">
                      <w:pPr>
                        <w:pStyle w:val="NoSpacing"/>
                        <w:numPr>
                          <w:ilvl w:val="0"/>
                          <w:numId w:val="8"/>
                        </w:numPr>
                        <w:rPr>
                          <w:color w:val="44546A" w:themeColor="text2"/>
                          <w:sz w:val="18"/>
                          <w:szCs w:val="18"/>
                        </w:rPr>
                      </w:pPr>
                      <w:r w:rsidRPr="000A3C17">
                        <w:rPr>
                          <w:rFonts w:eastAsiaTheme="minorHAnsi"/>
                          <w:lang w:val="en-GB"/>
                        </w:rPr>
                        <w:t>Giving agency to staff to innovate.</w:t>
                      </w:r>
                    </w:p>
                  </w:txbxContent>
                </v:textbox>
                <w10:wrap type="square" anchorx="margin" anchory="margin"/>
              </v:shape>
            </w:pict>
          </mc:Fallback>
        </mc:AlternateContent>
      </w:r>
      <w:r w:rsidR="00430503">
        <w:t>Deepen and broaden its relationships with academic partners with a view to delivering joint research and innovation that bring investment into</w:t>
      </w:r>
      <w:r w:rsidR="00AE72C6">
        <w:t xml:space="preserve"> the local area and</w:t>
      </w:r>
      <w:r w:rsidR="00430503">
        <w:t xml:space="preserve"> our communities.</w:t>
      </w:r>
    </w:p>
    <w:sectPr w:rsidR="0AFD465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1BA8"/>
    <w:multiLevelType w:val="hybridMultilevel"/>
    <w:tmpl w:val="76262E88"/>
    <w:lvl w:ilvl="0" w:tplc="915CDE72">
      <w:numFmt w:val="bullet"/>
      <w:lvlText w:val="-"/>
      <w:lvlJc w:val="left"/>
      <w:pPr>
        <w:ind w:left="502" w:hanging="360"/>
      </w:pPr>
      <w:rPr>
        <w:rFonts w:ascii="Calibri" w:eastAsiaTheme="minorHAnsi" w:hAnsi="Calibri"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33F7B"/>
    <w:multiLevelType w:val="hybridMultilevel"/>
    <w:tmpl w:val="268C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881DF"/>
    <w:multiLevelType w:val="hybridMultilevel"/>
    <w:tmpl w:val="2196C140"/>
    <w:lvl w:ilvl="0" w:tplc="306AD024">
      <w:start w:val="1"/>
      <w:numFmt w:val="bullet"/>
      <w:lvlText w:val=""/>
      <w:lvlJc w:val="left"/>
      <w:pPr>
        <w:ind w:left="720" w:hanging="360"/>
      </w:pPr>
      <w:rPr>
        <w:rFonts w:ascii="Symbol" w:hAnsi="Symbol" w:hint="default"/>
      </w:rPr>
    </w:lvl>
    <w:lvl w:ilvl="1" w:tplc="96C80B0E">
      <w:start w:val="1"/>
      <w:numFmt w:val="bullet"/>
      <w:lvlText w:val="o"/>
      <w:lvlJc w:val="left"/>
      <w:pPr>
        <w:ind w:left="1440" w:hanging="360"/>
      </w:pPr>
      <w:rPr>
        <w:rFonts w:ascii="Courier New" w:hAnsi="Courier New" w:hint="default"/>
      </w:rPr>
    </w:lvl>
    <w:lvl w:ilvl="2" w:tplc="6012EAEE">
      <w:start w:val="1"/>
      <w:numFmt w:val="bullet"/>
      <w:lvlText w:val=""/>
      <w:lvlJc w:val="left"/>
      <w:pPr>
        <w:ind w:left="2160" w:hanging="360"/>
      </w:pPr>
      <w:rPr>
        <w:rFonts w:ascii="Wingdings" w:hAnsi="Wingdings" w:hint="default"/>
      </w:rPr>
    </w:lvl>
    <w:lvl w:ilvl="3" w:tplc="6226D63C">
      <w:start w:val="1"/>
      <w:numFmt w:val="bullet"/>
      <w:lvlText w:val=""/>
      <w:lvlJc w:val="left"/>
      <w:pPr>
        <w:ind w:left="2880" w:hanging="360"/>
      </w:pPr>
      <w:rPr>
        <w:rFonts w:ascii="Symbol" w:hAnsi="Symbol" w:hint="default"/>
      </w:rPr>
    </w:lvl>
    <w:lvl w:ilvl="4" w:tplc="33FA45CA">
      <w:start w:val="1"/>
      <w:numFmt w:val="bullet"/>
      <w:lvlText w:val="o"/>
      <w:lvlJc w:val="left"/>
      <w:pPr>
        <w:ind w:left="3600" w:hanging="360"/>
      </w:pPr>
      <w:rPr>
        <w:rFonts w:ascii="Courier New" w:hAnsi="Courier New" w:hint="default"/>
      </w:rPr>
    </w:lvl>
    <w:lvl w:ilvl="5" w:tplc="CF12A2EE">
      <w:start w:val="1"/>
      <w:numFmt w:val="bullet"/>
      <w:lvlText w:val=""/>
      <w:lvlJc w:val="left"/>
      <w:pPr>
        <w:ind w:left="4320" w:hanging="360"/>
      </w:pPr>
      <w:rPr>
        <w:rFonts w:ascii="Wingdings" w:hAnsi="Wingdings" w:hint="default"/>
      </w:rPr>
    </w:lvl>
    <w:lvl w:ilvl="6" w:tplc="306C0740">
      <w:start w:val="1"/>
      <w:numFmt w:val="bullet"/>
      <w:lvlText w:val=""/>
      <w:lvlJc w:val="left"/>
      <w:pPr>
        <w:ind w:left="5040" w:hanging="360"/>
      </w:pPr>
      <w:rPr>
        <w:rFonts w:ascii="Symbol" w:hAnsi="Symbol" w:hint="default"/>
      </w:rPr>
    </w:lvl>
    <w:lvl w:ilvl="7" w:tplc="7EAE51CA">
      <w:start w:val="1"/>
      <w:numFmt w:val="bullet"/>
      <w:lvlText w:val="o"/>
      <w:lvlJc w:val="left"/>
      <w:pPr>
        <w:ind w:left="5760" w:hanging="360"/>
      </w:pPr>
      <w:rPr>
        <w:rFonts w:ascii="Courier New" w:hAnsi="Courier New" w:hint="default"/>
      </w:rPr>
    </w:lvl>
    <w:lvl w:ilvl="8" w:tplc="0F9062F8">
      <w:start w:val="1"/>
      <w:numFmt w:val="bullet"/>
      <w:lvlText w:val=""/>
      <w:lvlJc w:val="left"/>
      <w:pPr>
        <w:ind w:left="6480" w:hanging="360"/>
      </w:pPr>
      <w:rPr>
        <w:rFonts w:ascii="Wingdings" w:hAnsi="Wingdings" w:hint="default"/>
      </w:rPr>
    </w:lvl>
  </w:abstractNum>
  <w:abstractNum w:abstractNumId="3" w15:restartNumberingAfterBreak="0">
    <w:nsid w:val="541979A4"/>
    <w:multiLevelType w:val="hybridMultilevel"/>
    <w:tmpl w:val="595C9AD8"/>
    <w:lvl w:ilvl="0" w:tplc="915CDE72">
      <w:numFmt w:val="bullet"/>
      <w:lvlText w:val="-"/>
      <w:lvlJc w:val="left"/>
      <w:pPr>
        <w:ind w:left="502" w:hanging="360"/>
      </w:pPr>
      <w:rPr>
        <w:rFonts w:ascii="Calibri" w:eastAsiaTheme="minorHAnsi" w:hAnsi="Calibri" w:cs="Calibri" w:hint="default"/>
        <w:color w:val="auto"/>
        <w:sz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6B582618"/>
    <w:multiLevelType w:val="hybridMultilevel"/>
    <w:tmpl w:val="575CCCF6"/>
    <w:lvl w:ilvl="0" w:tplc="AAE6E75C">
      <w:start w:val="1"/>
      <w:numFmt w:val="bullet"/>
      <w:lvlText w:val="-"/>
      <w:lvlJc w:val="left"/>
      <w:pPr>
        <w:ind w:left="720" w:hanging="360"/>
      </w:pPr>
      <w:rPr>
        <w:rFonts w:ascii="Calibri" w:hAnsi="Calibri" w:hint="default"/>
      </w:rPr>
    </w:lvl>
    <w:lvl w:ilvl="1" w:tplc="4DDECE1A">
      <w:start w:val="1"/>
      <w:numFmt w:val="bullet"/>
      <w:lvlText w:val="o"/>
      <w:lvlJc w:val="left"/>
      <w:pPr>
        <w:ind w:left="1440" w:hanging="360"/>
      </w:pPr>
      <w:rPr>
        <w:rFonts w:ascii="Courier New" w:hAnsi="Courier New" w:hint="default"/>
      </w:rPr>
    </w:lvl>
    <w:lvl w:ilvl="2" w:tplc="3A623808">
      <w:start w:val="1"/>
      <w:numFmt w:val="bullet"/>
      <w:lvlText w:val=""/>
      <w:lvlJc w:val="left"/>
      <w:pPr>
        <w:ind w:left="2160" w:hanging="360"/>
      </w:pPr>
      <w:rPr>
        <w:rFonts w:ascii="Wingdings" w:hAnsi="Wingdings" w:hint="default"/>
      </w:rPr>
    </w:lvl>
    <w:lvl w:ilvl="3" w:tplc="DAD0DB88">
      <w:start w:val="1"/>
      <w:numFmt w:val="bullet"/>
      <w:lvlText w:val=""/>
      <w:lvlJc w:val="left"/>
      <w:pPr>
        <w:ind w:left="2880" w:hanging="360"/>
      </w:pPr>
      <w:rPr>
        <w:rFonts w:ascii="Symbol" w:hAnsi="Symbol" w:hint="default"/>
      </w:rPr>
    </w:lvl>
    <w:lvl w:ilvl="4" w:tplc="9290346C">
      <w:start w:val="1"/>
      <w:numFmt w:val="bullet"/>
      <w:lvlText w:val="o"/>
      <w:lvlJc w:val="left"/>
      <w:pPr>
        <w:ind w:left="3600" w:hanging="360"/>
      </w:pPr>
      <w:rPr>
        <w:rFonts w:ascii="Courier New" w:hAnsi="Courier New" w:hint="default"/>
      </w:rPr>
    </w:lvl>
    <w:lvl w:ilvl="5" w:tplc="599C37BE">
      <w:start w:val="1"/>
      <w:numFmt w:val="bullet"/>
      <w:lvlText w:val=""/>
      <w:lvlJc w:val="left"/>
      <w:pPr>
        <w:ind w:left="4320" w:hanging="360"/>
      </w:pPr>
      <w:rPr>
        <w:rFonts w:ascii="Wingdings" w:hAnsi="Wingdings" w:hint="default"/>
      </w:rPr>
    </w:lvl>
    <w:lvl w:ilvl="6" w:tplc="E60258BA">
      <w:start w:val="1"/>
      <w:numFmt w:val="bullet"/>
      <w:lvlText w:val=""/>
      <w:lvlJc w:val="left"/>
      <w:pPr>
        <w:ind w:left="5040" w:hanging="360"/>
      </w:pPr>
      <w:rPr>
        <w:rFonts w:ascii="Symbol" w:hAnsi="Symbol" w:hint="default"/>
      </w:rPr>
    </w:lvl>
    <w:lvl w:ilvl="7" w:tplc="634E4524">
      <w:start w:val="1"/>
      <w:numFmt w:val="bullet"/>
      <w:lvlText w:val="o"/>
      <w:lvlJc w:val="left"/>
      <w:pPr>
        <w:ind w:left="5760" w:hanging="360"/>
      </w:pPr>
      <w:rPr>
        <w:rFonts w:ascii="Courier New" w:hAnsi="Courier New" w:hint="default"/>
      </w:rPr>
    </w:lvl>
    <w:lvl w:ilvl="8" w:tplc="040A6EBE">
      <w:start w:val="1"/>
      <w:numFmt w:val="bullet"/>
      <w:lvlText w:val=""/>
      <w:lvlJc w:val="left"/>
      <w:pPr>
        <w:ind w:left="6480" w:hanging="360"/>
      </w:pPr>
      <w:rPr>
        <w:rFonts w:ascii="Wingdings" w:hAnsi="Wingdings" w:hint="default"/>
      </w:rPr>
    </w:lvl>
  </w:abstractNum>
  <w:abstractNum w:abstractNumId="5" w15:restartNumberingAfterBreak="0">
    <w:nsid w:val="71A1096E"/>
    <w:multiLevelType w:val="hybridMultilevel"/>
    <w:tmpl w:val="F5E88288"/>
    <w:lvl w:ilvl="0" w:tplc="27E0432E">
      <w:start w:val="1"/>
      <w:numFmt w:val="bullet"/>
      <w:lvlText w:val="-"/>
      <w:lvlJc w:val="left"/>
      <w:pPr>
        <w:ind w:left="720" w:hanging="360"/>
      </w:pPr>
      <w:rPr>
        <w:rFonts w:ascii="Calibri" w:hAnsi="Calibri" w:hint="default"/>
      </w:rPr>
    </w:lvl>
    <w:lvl w:ilvl="1" w:tplc="91F6323C">
      <w:start w:val="1"/>
      <w:numFmt w:val="bullet"/>
      <w:lvlText w:val="o"/>
      <w:lvlJc w:val="left"/>
      <w:pPr>
        <w:ind w:left="1440" w:hanging="360"/>
      </w:pPr>
      <w:rPr>
        <w:rFonts w:ascii="Courier New" w:hAnsi="Courier New" w:hint="default"/>
      </w:rPr>
    </w:lvl>
    <w:lvl w:ilvl="2" w:tplc="9DCAD962">
      <w:start w:val="1"/>
      <w:numFmt w:val="bullet"/>
      <w:lvlText w:val=""/>
      <w:lvlJc w:val="left"/>
      <w:pPr>
        <w:ind w:left="2160" w:hanging="360"/>
      </w:pPr>
      <w:rPr>
        <w:rFonts w:ascii="Wingdings" w:hAnsi="Wingdings" w:hint="default"/>
      </w:rPr>
    </w:lvl>
    <w:lvl w:ilvl="3" w:tplc="2ECC9040">
      <w:start w:val="1"/>
      <w:numFmt w:val="bullet"/>
      <w:lvlText w:val=""/>
      <w:lvlJc w:val="left"/>
      <w:pPr>
        <w:ind w:left="2880" w:hanging="360"/>
      </w:pPr>
      <w:rPr>
        <w:rFonts w:ascii="Symbol" w:hAnsi="Symbol" w:hint="default"/>
      </w:rPr>
    </w:lvl>
    <w:lvl w:ilvl="4" w:tplc="50842BE0">
      <w:start w:val="1"/>
      <w:numFmt w:val="bullet"/>
      <w:lvlText w:val="o"/>
      <w:lvlJc w:val="left"/>
      <w:pPr>
        <w:ind w:left="3600" w:hanging="360"/>
      </w:pPr>
      <w:rPr>
        <w:rFonts w:ascii="Courier New" w:hAnsi="Courier New" w:hint="default"/>
      </w:rPr>
    </w:lvl>
    <w:lvl w:ilvl="5" w:tplc="7B782EAC">
      <w:start w:val="1"/>
      <w:numFmt w:val="bullet"/>
      <w:lvlText w:val=""/>
      <w:lvlJc w:val="left"/>
      <w:pPr>
        <w:ind w:left="4320" w:hanging="360"/>
      </w:pPr>
      <w:rPr>
        <w:rFonts w:ascii="Wingdings" w:hAnsi="Wingdings" w:hint="default"/>
      </w:rPr>
    </w:lvl>
    <w:lvl w:ilvl="6" w:tplc="EAEA90F2">
      <w:start w:val="1"/>
      <w:numFmt w:val="bullet"/>
      <w:lvlText w:val=""/>
      <w:lvlJc w:val="left"/>
      <w:pPr>
        <w:ind w:left="5040" w:hanging="360"/>
      </w:pPr>
      <w:rPr>
        <w:rFonts w:ascii="Symbol" w:hAnsi="Symbol" w:hint="default"/>
      </w:rPr>
    </w:lvl>
    <w:lvl w:ilvl="7" w:tplc="128E50E6">
      <w:start w:val="1"/>
      <w:numFmt w:val="bullet"/>
      <w:lvlText w:val="o"/>
      <w:lvlJc w:val="left"/>
      <w:pPr>
        <w:ind w:left="5760" w:hanging="360"/>
      </w:pPr>
      <w:rPr>
        <w:rFonts w:ascii="Courier New" w:hAnsi="Courier New" w:hint="default"/>
      </w:rPr>
    </w:lvl>
    <w:lvl w:ilvl="8" w:tplc="11FEC30A">
      <w:start w:val="1"/>
      <w:numFmt w:val="bullet"/>
      <w:lvlText w:val=""/>
      <w:lvlJc w:val="left"/>
      <w:pPr>
        <w:ind w:left="6480" w:hanging="360"/>
      </w:pPr>
      <w:rPr>
        <w:rFonts w:ascii="Wingdings" w:hAnsi="Wingdings" w:hint="default"/>
      </w:rPr>
    </w:lvl>
  </w:abstractNum>
  <w:abstractNum w:abstractNumId="6" w15:restartNumberingAfterBreak="0">
    <w:nsid w:val="7B648CCE"/>
    <w:multiLevelType w:val="hybridMultilevel"/>
    <w:tmpl w:val="DFF8D23C"/>
    <w:lvl w:ilvl="0" w:tplc="CB3A1D3E">
      <w:start w:val="1"/>
      <w:numFmt w:val="bullet"/>
      <w:lvlText w:val="-"/>
      <w:lvlJc w:val="left"/>
      <w:pPr>
        <w:ind w:left="720" w:hanging="360"/>
      </w:pPr>
      <w:rPr>
        <w:rFonts w:ascii="Calibri" w:hAnsi="Calibri" w:hint="default"/>
      </w:rPr>
    </w:lvl>
    <w:lvl w:ilvl="1" w:tplc="45AAF9D2">
      <w:start w:val="1"/>
      <w:numFmt w:val="bullet"/>
      <w:lvlText w:val="o"/>
      <w:lvlJc w:val="left"/>
      <w:pPr>
        <w:ind w:left="1440" w:hanging="360"/>
      </w:pPr>
      <w:rPr>
        <w:rFonts w:ascii="Courier New" w:hAnsi="Courier New" w:hint="default"/>
      </w:rPr>
    </w:lvl>
    <w:lvl w:ilvl="2" w:tplc="9ADEAB86">
      <w:start w:val="1"/>
      <w:numFmt w:val="bullet"/>
      <w:lvlText w:val=""/>
      <w:lvlJc w:val="left"/>
      <w:pPr>
        <w:ind w:left="2160" w:hanging="360"/>
      </w:pPr>
      <w:rPr>
        <w:rFonts w:ascii="Wingdings" w:hAnsi="Wingdings" w:hint="default"/>
      </w:rPr>
    </w:lvl>
    <w:lvl w:ilvl="3" w:tplc="A7808A80">
      <w:start w:val="1"/>
      <w:numFmt w:val="bullet"/>
      <w:lvlText w:val=""/>
      <w:lvlJc w:val="left"/>
      <w:pPr>
        <w:ind w:left="2880" w:hanging="360"/>
      </w:pPr>
      <w:rPr>
        <w:rFonts w:ascii="Symbol" w:hAnsi="Symbol" w:hint="default"/>
      </w:rPr>
    </w:lvl>
    <w:lvl w:ilvl="4" w:tplc="C896A502">
      <w:start w:val="1"/>
      <w:numFmt w:val="bullet"/>
      <w:lvlText w:val="o"/>
      <w:lvlJc w:val="left"/>
      <w:pPr>
        <w:ind w:left="3600" w:hanging="360"/>
      </w:pPr>
      <w:rPr>
        <w:rFonts w:ascii="Courier New" w:hAnsi="Courier New" w:hint="default"/>
      </w:rPr>
    </w:lvl>
    <w:lvl w:ilvl="5" w:tplc="D4AA3822">
      <w:start w:val="1"/>
      <w:numFmt w:val="bullet"/>
      <w:lvlText w:val=""/>
      <w:lvlJc w:val="left"/>
      <w:pPr>
        <w:ind w:left="4320" w:hanging="360"/>
      </w:pPr>
      <w:rPr>
        <w:rFonts w:ascii="Wingdings" w:hAnsi="Wingdings" w:hint="default"/>
      </w:rPr>
    </w:lvl>
    <w:lvl w:ilvl="6" w:tplc="E3D8775C">
      <w:start w:val="1"/>
      <w:numFmt w:val="bullet"/>
      <w:lvlText w:val=""/>
      <w:lvlJc w:val="left"/>
      <w:pPr>
        <w:ind w:left="5040" w:hanging="360"/>
      </w:pPr>
      <w:rPr>
        <w:rFonts w:ascii="Symbol" w:hAnsi="Symbol" w:hint="default"/>
      </w:rPr>
    </w:lvl>
    <w:lvl w:ilvl="7" w:tplc="82C67696">
      <w:start w:val="1"/>
      <w:numFmt w:val="bullet"/>
      <w:lvlText w:val="o"/>
      <w:lvlJc w:val="left"/>
      <w:pPr>
        <w:ind w:left="5760" w:hanging="360"/>
      </w:pPr>
      <w:rPr>
        <w:rFonts w:ascii="Courier New" w:hAnsi="Courier New" w:hint="default"/>
      </w:rPr>
    </w:lvl>
    <w:lvl w:ilvl="8" w:tplc="CD942E20">
      <w:start w:val="1"/>
      <w:numFmt w:val="bullet"/>
      <w:lvlText w:val=""/>
      <w:lvlJc w:val="left"/>
      <w:pPr>
        <w:ind w:left="6480" w:hanging="360"/>
      </w:pPr>
      <w:rPr>
        <w:rFonts w:ascii="Wingdings" w:hAnsi="Wingdings" w:hint="default"/>
      </w:rPr>
    </w:lvl>
  </w:abstractNum>
  <w:abstractNum w:abstractNumId="7" w15:restartNumberingAfterBreak="0">
    <w:nsid w:val="7CAAE9E0"/>
    <w:multiLevelType w:val="hybridMultilevel"/>
    <w:tmpl w:val="23FE0B50"/>
    <w:lvl w:ilvl="0" w:tplc="7B2E06C6">
      <w:start w:val="1"/>
      <w:numFmt w:val="bullet"/>
      <w:lvlText w:val=""/>
      <w:lvlJc w:val="left"/>
      <w:pPr>
        <w:ind w:left="720" w:hanging="360"/>
      </w:pPr>
      <w:rPr>
        <w:rFonts w:ascii="Symbol" w:hAnsi="Symbol" w:hint="default"/>
      </w:rPr>
    </w:lvl>
    <w:lvl w:ilvl="1" w:tplc="46D27798">
      <w:start w:val="1"/>
      <w:numFmt w:val="bullet"/>
      <w:lvlText w:val="o"/>
      <w:lvlJc w:val="left"/>
      <w:pPr>
        <w:ind w:left="1440" w:hanging="360"/>
      </w:pPr>
      <w:rPr>
        <w:rFonts w:ascii="Courier New" w:hAnsi="Courier New" w:hint="default"/>
      </w:rPr>
    </w:lvl>
    <w:lvl w:ilvl="2" w:tplc="610ED34E">
      <w:start w:val="1"/>
      <w:numFmt w:val="bullet"/>
      <w:lvlText w:val=""/>
      <w:lvlJc w:val="left"/>
      <w:pPr>
        <w:ind w:left="2160" w:hanging="360"/>
      </w:pPr>
      <w:rPr>
        <w:rFonts w:ascii="Wingdings" w:hAnsi="Wingdings" w:hint="default"/>
      </w:rPr>
    </w:lvl>
    <w:lvl w:ilvl="3" w:tplc="176628B6">
      <w:start w:val="1"/>
      <w:numFmt w:val="bullet"/>
      <w:lvlText w:val=""/>
      <w:lvlJc w:val="left"/>
      <w:pPr>
        <w:ind w:left="2880" w:hanging="360"/>
      </w:pPr>
      <w:rPr>
        <w:rFonts w:ascii="Symbol" w:hAnsi="Symbol" w:hint="default"/>
      </w:rPr>
    </w:lvl>
    <w:lvl w:ilvl="4" w:tplc="208E717E">
      <w:start w:val="1"/>
      <w:numFmt w:val="bullet"/>
      <w:lvlText w:val="o"/>
      <w:lvlJc w:val="left"/>
      <w:pPr>
        <w:ind w:left="3600" w:hanging="360"/>
      </w:pPr>
      <w:rPr>
        <w:rFonts w:ascii="Courier New" w:hAnsi="Courier New" w:hint="default"/>
      </w:rPr>
    </w:lvl>
    <w:lvl w:ilvl="5" w:tplc="7E723F40">
      <w:start w:val="1"/>
      <w:numFmt w:val="bullet"/>
      <w:lvlText w:val=""/>
      <w:lvlJc w:val="left"/>
      <w:pPr>
        <w:ind w:left="4320" w:hanging="360"/>
      </w:pPr>
      <w:rPr>
        <w:rFonts w:ascii="Wingdings" w:hAnsi="Wingdings" w:hint="default"/>
      </w:rPr>
    </w:lvl>
    <w:lvl w:ilvl="6" w:tplc="D0C6DDF4">
      <w:start w:val="1"/>
      <w:numFmt w:val="bullet"/>
      <w:lvlText w:val=""/>
      <w:lvlJc w:val="left"/>
      <w:pPr>
        <w:ind w:left="5040" w:hanging="360"/>
      </w:pPr>
      <w:rPr>
        <w:rFonts w:ascii="Symbol" w:hAnsi="Symbol" w:hint="default"/>
      </w:rPr>
    </w:lvl>
    <w:lvl w:ilvl="7" w:tplc="7D685AFA">
      <w:start w:val="1"/>
      <w:numFmt w:val="bullet"/>
      <w:lvlText w:val="o"/>
      <w:lvlJc w:val="left"/>
      <w:pPr>
        <w:ind w:left="5760" w:hanging="360"/>
      </w:pPr>
      <w:rPr>
        <w:rFonts w:ascii="Courier New" w:hAnsi="Courier New" w:hint="default"/>
      </w:rPr>
    </w:lvl>
    <w:lvl w:ilvl="8" w:tplc="9EF23D90">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0E79C1"/>
    <w:rsid w:val="00031498"/>
    <w:rsid w:val="000379F1"/>
    <w:rsid w:val="00084DD8"/>
    <w:rsid w:val="000A3C17"/>
    <w:rsid w:val="00185C44"/>
    <w:rsid w:val="001D22BB"/>
    <w:rsid w:val="00203255"/>
    <w:rsid w:val="002A5BA7"/>
    <w:rsid w:val="002F5C0B"/>
    <w:rsid w:val="0031233C"/>
    <w:rsid w:val="003B1BC8"/>
    <w:rsid w:val="003F67C9"/>
    <w:rsid w:val="00430503"/>
    <w:rsid w:val="004646FE"/>
    <w:rsid w:val="00530E05"/>
    <w:rsid w:val="00543349"/>
    <w:rsid w:val="00632880"/>
    <w:rsid w:val="0064170D"/>
    <w:rsid w:val="00680CC0"/>
    <w:rsid w:val="00684130"/>
    <w:rsid w:val="0072358B"/>
    <w:rsid w:val="00737D0D"/>
    <w:rsid w:val="00846C7E"/>
    <w:rsid w:val="009C1D2D"/>
    <w:rsid w:val="009D6BF5"/>
    <w:rsid w:val="00A3727E"/>
    <w:rsid w:val="00AC42FA"/>
    <w:rsid w:val="00AE72C6"/>
    <w:rsid w:val="00B8781E"/>
    <w:rsid w:val="00BA1DF2"/>
    <w:rsid w:val="00C330A2"/>
    <w:rsid w:val="00DC0886"/>
    <w:rsid w:val="00E1268D"/>
    <w:rsid w:val="00EE72CB"/>
    <w:rsid w:val="01AA8C66"/>
    <w:rsid w:val="05EC44B8"/>
    <w:rsid w:val="080E267D"/>
    <w:rsid w:val="08230C00"/>
    <w:rsid w:val="0940C48C"/>
    <w:rsid w:val="09BEDC61"/>
    <w:rsid w:val="0A92B917"/>
    <w:rsid w:val="0AFD465C"/>
    <w:rsid w:val="0FC22358"/>
    <w:rsid w:val="15110F40"/>
    <w:rsid w:val="19449A56"/>
    <w:rsid w:val="1BA5DA26"/>
    <w:rsid w:val="1C79001C"/>
    <w:rsid w:val="22543510"/>
    <w:rsid w:val="278E1DC9"/>
    <w:rsid w:val="2BCF1D0B"/>
    <w:rsid w:val="2C555A05"/>
    <w:rsid w:val="2D1ED26A"/>
    <w:rsid w:val="2E3268E7"/>
    <w:rsid w:val="2EC0C721"/>
    <w:rsid w:val="3052316D"/>
    <w:rsid w:val="311AB69E"/>
    <w:rsid w:val="34099AF0"/>
    <w:rsid w:val="35BE9CA7"/>
    <w:rsid w:val="36BF5085"/>
    <w:rsid w:val="3710A0C2"/>
    <w:rsid w:val="37D94B2D"/>
    <w:rsid w:val="39751B8E"/>
    <w:rsid w:val="3B366657"/>
    <w:rsid w:val="3E507A37"/>
    <w:rsid w:val="3FEC4A98"/>
    <w:rsid w:val="40A60D25"/>
    <w:rsid w:val="42553F7E"/>
    <w:rsid w:val="44FF4766"/>
    <w:rsid w:val="4512A579"/>
    <w:rsid w:val="455725CA"/>
    <w:rsid w:val="459268CB"/>
    <w:rsid w:val="47F75C7D"/>
    <w:rsid w:val="48FBA1E3"/>
    <w:rsid w:val="49379E48"/>
    <w:rsid w:val="4A65D9EE"/>
    <w:rsid w:val="4B2EFD3F"/>
    <w:rsid w:val="500E79C1"/>
    <w:rsid w:val="5200F2BA"/>
    <w:rsid w:val="534EDF05"/>
    <w:rsid w:val="54382CDA"/>
    <w:rsid w:val="554D62A1"/>
    <w:rsid w:val="5836CE8B"/>
    <w:rsid w:val="5899E8E6"/>
    <w:rsid w:val="5977383A"/>
    <w:rsid w:val="5DBB8C00"/>
    <w:rsid w:val="5FE831C7"/>
    <w:rsid w:val="5FEEC670"/>
    <w:rsid w:val="618A96D1"/>
    <w:rsid w:val="6382C016"/>
    <w:rsid w:val="651DC67B"/>
    <w:rsid w:val="66627CCE"/>
    <w:rsid w:val="67CBDEB4"/>
    <w:rsid w:val="6876687D"/>
    <w:rsid w:val="6B3487E2"/>
    <w:rsid w:val="6D7685D6"/>
    <w:rsid w:val="6ED83AFC"/>
    <w:rsid w:val="715AA800"/>
    <w:rsid w:val="725EDC7C"/>
    <w:rsid w:val="728DBEF8"/>
    <w:rsid w:val="73FAACDD"/>
    <w:rsid w:val="76755AAE"/>
    <w:rsid w:val="76DE1417"/>
    <w:rsid w:val="77324D9F"/>
    <w:rsid w:val="7813E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79C1"/>
  <w15:chartTrackingRefBased/>
  <w15:docId w15:val="{A1A166D0-742D-4018-939D-C2036595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E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CB"/>
    <w:rPr>
      <w:rFonts w:ascii="Segoe UI" w:hAnsi="Segoe UI" w:cs="Segoe UI"/>
      <w:sz w:val="18"/>
      <w:szCs w:val="18"/>
    </w:rPr>
  </w:style>
  <w:style w:type="paragraph" w:styleId="NoSpacing">
    <w:name w:val="No Spacing"/>
    <w:link w:val="NoSpacingChar"/>
    <w:uiPriority w:val="1"/>
    <w:qFormat/>
    <w:rsid w:val="000A3C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A3C1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385056d-16ef-4a1f-b452-4036feb688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CE9CE3FAD4104EBFA4167EF56A0328" ma:contentTypeVersion="19" ma:contentTypeDescription="Create a new document." ma:contentTypeScope="" ma:versionID="3c50026b135697197976cb7a34f4fdae">
  <xsd:schema xmlns:xsd="http://www.w3.org/2001/XMLSchema" xmlns:xs="http://www.w3.org/2001/XMLSchema" xmlns:p="http://schemas.microsoft.com/office/2006/metadata/properties" xmlns:ns1="http://schemas.microsoft.com/sharepoint/v3" xmlns:ns3="bb9d178e-a5e5-4483-84fe-ce7b3cb6a15b" xmlns:ns4="c385056d-16ef-4a1f-b452-4036feb688b5" targetNamespace="http://schemas.microsoft.com/office/2006/metadata/properties" ma:root="true" ma:fieldsID="aefad0ed1249e6ff57eff5e9c7d4bf11" ns1:_="" ns3:_="" ns4:_="">
    <xsd:import namespace="http://schemas.microsoft.com/sharepoint/v3"/>
    <xsd:import namespace="bb9d178e-a5e5-4483-84fe-ce7b3cb6a15b"/>
    <xsd:import namespace="c385056d-16ef-4a1f-b452-4036feb688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d178e-a5e5-4483-84fe-ce7b3cb6a1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5056d-16ef-4a1f-b452-4036feb688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D8B62-F741-410A-8CAF-3008275E5F97}">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c385056d-16ef-4a1f-b452-4036feb688b5"/>
    <ds:schemaRef ds:uri="bb9d178e-a5e5-4483-84fe-ce7b3cb6a15b"/>
    <ds:schemaRef ds:uri="http://www.w3.org/XML/1998/namespace"/>
  </ds:schemaRefs>
</ds:datastoreItem>
</file>

<file path=customXml/itemProps2.xml><?xml version="1.0" encoding="utf-8"?>
<ds:datastoreItem xmlns:ds="http://schemas.openxmlformats.org/officeDocument/2006/customXml" ds:itemID="{556430AA-1137-4C32-85D5-C5D64440F4E2}">
  <ds:schemaRefs>
    <ds:schemaRef ds:uri="http://schemas.microsoft.com/sharepoint/v3/contenttype/forms"/>
  </ds:schemaRefs>
</ds:datastoreItem>
</file>

<file path=customXml/itemProps3.xml><?xml version="1.0" encoding="utf-8"?>
<ds:datastoreItem xmlns:ds="http://schemas.openxmlformats.org/officeDocument/2006/customXml" ds:itemID="{C30EA58F-B3EE-43EB-8F5D-E1178B2C7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9d178e-a5e5-4483-84fe-ce7b3cb6a15b"/>
    <ds:schemaRef ds:uri="c385056d-16ef-4a1f-b452-4036feb68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BOKOBZA, Anna (ESSEX PARTNERSHIP UNIVERSITY NHS FOUNDATION TRUST)</dc:creator>
  <cp:keywords/>
  <dc:description/>
  <cp:lastModifiedBy>Bokobza Anna (R1L) Essex Partnership</cp:lastModifiedBy>
  <cp:revision>2</cp:revision>
  <dcterms:created xsi:type="dcterms:W3CDTF">2024-03-15T12:16:00Z</dcterms:created>
  <dcterms:modified xsi:type="dcterms:W3CDTF">2024-03-15T12:16:00Z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0x010100A2CE9CE3FAD4104EBFA4167EF56A0328</vt:lpwstr>
  </property>
</Properties>
</file>